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1028F" w14:textId="38965486" w:rsidR="00213046" w:rsidRPr="00213046" w:rsidRDefault="00213046" w:rsidP="00213046">
      <w:pPr>
        <w:rPr>
          <w:rFonts w:cs="Arial"/>
          <w:b/>
          <w:sz w:val="28"/>
          <w:szCs w:val="28"/>
        </w:rPr>
      </w:pPr>
      <w:r w:rsidRPr="00213046">
        <w:rPr>
          <w:rFonts w:cs="Arial"/>
          <w:b/>
          <w:sz w:val="28"/>
          <w:szCs w:val="28"/>
        </w:rPr>
        <w:t>3GPP TSG-RAN WG2 Meeting #120</w:t>
      </w:r>
      <w:r w:rsidRPr="00213046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213046">
        <w:rPr>
          <w:rFonts w:cs="Arial"/>
          <w:b/>
          <w:sz w:val="28"/>
          <w:szCs w:val="28"/>
        </w:rPr>
        <w:t>R2-</w:t>
      </w:r>
      <w:r w:rsidR="00134F2B" w:rsidRPr="00213046">
        <w:rPr>
          <w:rFonts w:cs="Arial"/>
          <w:b/>
          <w:sz w:val="28"/>
          <w:szCs w:val="28"/>
        </w:rPr>
        <w:t>2</w:t>
      </w:r>
      <w:r w:rsidR="00134F2B">
        <w:rPr>
          <w:rFonts w:cs="Arial"/>
          <w:b/>
          <w:sz w:val="28"/>
          <w:szCs w:val="28"/>
        </w:rPr>
        <w:t>212209</w:t>
      </w:r>
    </w:p>
    <w:p w14:paraId="39237C38" w14:textId="68BC1342" w:rsidR="00C565E3" w:rsidRDefault="00213046" w:rsidP="00213046">
      <w:pPr>
        <w:ind w:left="1800" w:hanging="1800"/>
        <w:rPr>
          <w:b/>
          <w:sz w:val="24"/>
          <w:szCs w:val="24"/>
        </w:rPr>
      </w:pPr>
      <w:r w:rsidRPr="00213046">
        <w:rPr>
          <w:rFonts w:cs="Arial"/>
          <w:b/>
          <w:sz w:val="28"/>
          <w:szCs w:val="28"/>
        </w:rPr>
        <w:t>Toulouse, France, November 2022</w:t>
      </w:r>
    </w:p>
    <w:p w14:paraId="0AE6F617" w14:textId="77777777" w:rsidR="00213046" w:rsidRDefault="00213046" w:rsidP="002D479B">
      <w:pPr>
        <w:ind w:left="1800" w:hanging="1800"/>
        <w:rPr>
          <w:b/>
          <w:sz w:val="24"/>
          <w:szCs w:val="24"/>
        </w:rPr>
      </w:pPr>
    </w:p>
    <w:p w14:paraId="4ECEF67E" w14:textId="784A764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23655D">
        <w:rPr>
          <w:b/>
          <w:sz w:val="24"/>
          <w:szCs w:val="24"/>
        </w:rPr>
        <w:t>8.1</w:t>
      </w:r>
      <w:r w:rsidR="006849A1">
        <w:rPr>
          <w:b/>
          <w:sz w:val="24"/>
          <w:szCs w:val="24"/>
        </w:rPr>
        <w:t>1</w:t>
      </w:r>
      <w:r w:rsidR="004627EF">
        <w:rPr>
          <w:b/>
          <w:sz w:val="24"/>
          <w:szCs w:val="24"/>
        </w:rPr>
        <w:t>.</w:t>
      </w:r>
      <w:r w:rsidR="00506EF4">
        <w:rPr>
          <w:b/>
          <w:sz w:val="24"/>
          <w:szCs w:val="24"/>
        </w:rPr>
        <w:t>2</w:t>
      </w:r>
    </w:p>
    <w:p w14:paraId="74D32287" w14:textId="7BB17145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bookmarkStart w:id="1" w:name="OLE_LINK5"/>
      <w:r w:rsidR="00F54103">
        <w:rPr>
          <w:b/>
          <w:sz w:val="24"/>
          <w:szCs w:val="24"/>
        </w:rPr>
        <w:t>, FirstNet</w:t>
      </w:r>
      <w:bookmarkEnd w:id="1"/>
    </w:p>
    <w:p w14:paraId="242867D0" w14:textId="024F4797" w:rsidR="000C1344" w:rsidRPr="00426C01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78666B">
        <w:rPr>
          <w:b/>
          <w:bCs/>
          <w:sz w:val="24"/>
          <w:szCs w:val="24"/>
        </w:rPr>
        <w:t>Service expectations</w:t>
      </w:r>
      <w:r w:rsidR="00426C01" w:rsidRPr="00426C01">
        <w:rPr>
          <w:b/>
          <w:bCs/>
          <w:sz w:val="24"/>
          <w:szCs w:val="24"/>
        </w:rPr>
        <w:t xml:space="preserve"> for </w:t>
      </w:r>
      <w:r w:rsidR="000D66DF">
        <w:rPr>
          <w:b/>
          <w:bCs/>
          <w:sz w:val="24"/>
          <w:szCs w:val="24"/>
        </w:rPr>
        <w:t>Multicast</w:t>
      </w:r>
      <w:r w:rsidR="00426C01" w:rsidRPr="00426C01">
        <w:rPr>
          <w:b/>
          <w:bCs/>
          <w:sz w:val="24"/>
          <w:szCs w:val="24"/>
        </w:rPr>
        <w:t xml:space="preserve"> Sessions in RRC_INACTIVE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084904BB" w14:textId="490AB5EB" w:rsidR="00F765DB" w:rsidRDefault="00774C60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3" w:name="OLE_LINK83"/>
      <w:bookmarkStart w:id="4" w:name="OLE_LINK59"/>
      <w:r>
        <w:rPr>
          <w:rFonts w:ascii="Calibri" w:eastAsia="Malgun Gothic" w:hAnsi="Calibri" w:cs="Batang"/>
          <w:lang w:val="en-GB" w:eastAsia="ko-KR"/>
        </w:rPr>
        <w:t xml:space="preserve">In the discussion regarding the </w:t>
      </w:r>
      <w:r w:rsidR="00F368CB">
        <w:rPr>
          <w:rFonts w:ascii="Calibri" w:eastAsia="Malgun Gothic" w:hAnsi="Calibri" w:cs="Batang"/>
          <w:lang w:val="en-GB" w:eastAsia="ko-KR"/>
        </w:rPr>
        <w:t xml:space="preserve">RAN2 </w:t>
      </w:r>
      <w:r>
        <w:rPr>
          <w:rFonts w:ascii="Calibri" w:eastAsia="Malgun Gothic" w:hAnsi="Calibri" w:cs="Batang"/>
          <w:lang w:val="en-GB" w:eastAsia="ko-KR"/>
        </w:rPr>
        <w:t xml:space="preserve">reply to [1], </w:t>
      </w:r>
      <w:r w:rsidR="00F368CB">
        <w:rPr>
          <w:rFonts w:ascii="Calibri" w:eastAsia="Malgun Gothic" w:hAnsi="Calibri" w:cs="Batang"/>
          <w:lang w:val="en-GB" w:eastAsia="ko-KR"/>
        </w:rPr>
        <w:t xml:space="preserve">it became clear that there are differing views regarding </w:t>
      </w:r>
      <w:r w:rsidR="008E28BA">
        <w:rPr>
          <w:rFonts w:ascii="Calibri" w:eastAsia="Malgun Gothic" w:hAnsi="Calibri" w:cs="Batang"/>
          <w:lang w:val="en-GB" w:eastAsia="ko-KR"/>
        </w:rPr>
        <w:t xml:space="preserve">service </w:t>
      </w:r>
      <w:r w:rsidR="00F368CB">
        <w:rPr>
          <w:rFonts w:ascii="Calibri" w:eastAsia="Malgun Gothic" w:hAnsi="Calibri" w:cs="Batang"/>
          <w:lang w:val="en-GB" w:eastAsia="ko-KR"/>
        </w:rPr>
        <w:t>expectations</w:t>
      </w:r>
      <w:r w:rsidR="008E28BA">
        <w:rPr>
          <w:rFonts w:ascii="Calibri" w:eastAsia="Malgun Gothic" w:hAnsi="Calibri" w:cs="Batang"/>
          <w:lang w:val="en-GB" w:eastAsia="ko-KR"/>
        </w:rPr>
        <w:t xml:space="preserve"> for </w:t>
      </w:r>
      <w:r w:rsidR="000D66DF">
        <w:rPr>
          <w:rFonts w:ascii="Calibri" w:eastAsia="Malgun Gothic" w:hAnsi="Calibri" w:cs="Batang"/>
          <w:lang w:val="en-GB" w:eastAsia="ko-KR"/>
        </w:rPr>
        <w:t xml:space="preserve">Multicast </w:t>
      </w:r>
      <w:r w:rsidR="008E28BA">
        <w:rPr>
          <w:rFonts w:ascii="Calibri" w:eastAsia="Malgun Gothic" w:hAnsi="Calibri" w:cs="Batang"/>
          <w:lang w:val="en-GB" w:eastAsia="ko-KR"/>
        </w:rPr>
        <w:t xml:space="preserve">reception in RRC_INACTIVE state. </w:t>
      </w:r>
      <w:r w:rsidR="00AA7982">
        <w:rPr>
          <w:rFonts w:ascii="Calibri" w:eastAsia="Malgun Gothic" w:hAnsi="Calibri" w:cs="Batang"/>
          <w:lang w:val="en-GB" w:eastAsia="ko-KR"/>
        </w:rPr>
        <w:t>One view observes that the absence of H-ARQ disadvantages Flows in RRC_INACTIVE state, suggesting that the corresponding performance expectations should be lower. Th</w:t>
      </w:r>
      <w:r w:rsidR="00B44DF4">
        <w:rPr>
          <w:rFonts w:ascii="Calibri" w:eastAsia="Malgun Gothic" w:hAnsi="Calibri" w:cs="Batang"/>
          <w:lang w:val="en-GB" w:eastAsia="ko-KR"/>
        </w:rPr>
        <w:t>is</w:t>
      </w:r>
      <w:r w:rsidR="00AA7982">
        <w:rPr>
          <w:rFonts w:ascii="Calibri" w:eastAsia="Malgun Gothic" w:hAnsi="Calibri" w:cs="Batang"/>
          <w:lang w:val="en-GB" w:eastAsia="ko-KR"/>
        </w:rPr>
        <w:t xml:space="preserve"> view also notes that seamless/lossless mobility is not required in RRC_INACTIVE state.</w:t>
      </w:r>
      <w:r w:rsidR="00B44DF4">
        <w:rPr>
          <w:rFonts w:ascii="Calibri" w:eastAsia="Malgun Gothic" w:hAnsi="Calibri" w:cs="Batang"/>
          <w:lang w:val="en-GB" w:eastAsia="ko-KR"/>
        </w:rPr>
        <w:t xml:space="preserve"> A second </w:t>
      </w:r>
      <w:r w:rsidR="00A21676">
        <w:rPr>
          <w:rFonts w:ascii="Calibri" w:eastAsia="Malgun Gothic" w:hAnsi="Calibri" w:cs="Batang"/>
          <w:lang w:val="en-GB" w:eastAsia="ko-KR"/>
        </w:rPr>
        <w:t>view</w:t>
      </w:r>
      <w:r w:rsidR="0011149A">
        <w:rPr>
          <w:rFonts w:ascii="Calibri" w:eastAsia="Malgun Gothic" w:hAnsi="Calibri" w:cs="Batang"/>
          <w:lang w:val="en-GB" w:eastAsia="ko-KR"/>
        </w:rPr>
        <w:t xml:space="preserve"> observes that </w:t>
      </w:r>
      <w:r w:rsidR="005D42C8">
        <w:rPr>
          <w:rFonts w:ascii="Calibri" w:eastAsia="Malgun Gothic" w:hAnsi="Calibri" w:cs="Batang"/>
          <w:lang w:val="en-GB" w:eastAsia="ko-KR"/>
        </w:rPr>
        <w:t xml:space="preserve">the mapping of </w:t>
      </w:r>
      <w:r w:rsidR="00EC479D">
        <w:rPr>
          <w:rFonts w:ascii="Calibri" w:eastAsia="Malgun Gothic" w:hAnsi="Calibri" w:cs="Batang"/>
          <w:lang w:val="en-GB" w:eastAsia="ko-KR"/>
        </w:rPr>
        <w:t xml:space="preserve">MBS </w:t>
      </w:r>
      <w:r w:rsidR="0011149A">
        <w:rPr>
          <w:rFonts w:ascii="Calibri" w:eastAsia="Malgun Gothic" w:hAnsi="Calibri" w:cs="Batang"/>
          <w:lang w:val="en-GB" w:eastAsia="ko-KR"/>
        </w:rPr>
        <w:t>Qo</w:t>
      </w:r>
      <w:r w:rsidR="00287936">
        <w:rPr>
          <w:rFonts w:ascii="Calibri" w:eastAsia="Malgun Gothic" w:hAnsi="Calibri" w:cs="Batang"/>
          <w:lang w:val="en-GB" w:eastAsia="ko-KR"/>
        </w:rPr>
        <w:t>S</w:t>
      </w:r>
      <w:r w:rsidR="00EC479D">
        <w:rPr>
          <w:rFonts w:ascii="Calibri" w:eastAsia="Malgun Gothic" w:hAnsi="Calibri" w:cs="Batang"/>
          <w:lang w:val="en-GB" w:eastAsia="ko-KR"/>
        </w:rPr>
        <w:t xml:space="preserve"> </w:t>
      </w:r>
      <w:r w:rsidR="000D66DF">
        <w:rPr>
          <w:rFonts w:ascii="Calibri" w:eastAsia="Malgun Gothic" w:hAnsi="Calibri" w:cs="Batang"/>
          <w:lang w:val="en-GB" w:eastAsia="ko-KR"/>
        </w:rPr>
        <w:t>Flows are to QoS Profiles</w:t>
      </w:r>
      <w:r w:rsidR="00592E1B">
        <w:rPr>
          <w:rFonts w:ascii="Calibri" w:eastAsia="Malgun Gothic" w:hAnsi="Calibri" w:cs="Batang"/>
          <w:lang w:val="en-GB" w:eastAsia="ko-KR"/>
        </w:rPr>
        <w:t xml:space="preserve"> is independent of RRC state</w:t>
      </w:r>
      <w:r w:rsidR="005D42C8">
        <w:rPr>
          <w:rFonts w:ascii="Calibri" w:eastAsia="Malgun Gothic" w:hAnsi="Calibri" w:cs="Batang"/>
          <w:lang w:val="en-GB" w:eastAsia="ko-KR"/>
        </w:rPr>
        <w:t xml:space="preserve">, so </w:t>
      </w:r>
      <w:r w:rsidR="004F589F">
        <w:rPr>
          <w:rFonts w:ascii="Calibri" w:eastAsia="Malgun Gothic" w:hAnsi="Calibri" w:cs="Batang"/>
          <w:lang w:val="en-GB" w:eastAsia="ko-KR"/>
        </w:rPr>
        <w:t>no difference in performance should be expected.</w:t>
      </w:r>
      <w:r w:rsidR="00592E1B">
        <w:rPr>
          <w:rFonts w:ascii="Calibri" w:eastAsia="Malgun Gothic" w:hAnsi="Calibri" w:cs="Batang"/>
          <w:lang w:val="en-GB" w:eastAsia="ko-KR"/>
        </w:rPr>
        <w:t xml:space="preserve"> </w:t>
      </w:r>
    </w:p>
    <w:p w14:paraId="6CB6AA59" w14:textId="38E23871" w:rsidR="00E603E1" w:rsidRDefault="00E603E1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599C1161" w14:textId="04EF0A0A" w:rsidR="004909A1" w:rsidRPr="00045AED" w:rsidRDefault="004909A1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In this contribution, we examine </w:t>
      </w:r>
      <w:r w:rsidR="00761969">
        <w:rPr>
          <w:rFonts w:ascii="Calibri" w:eastAsia="Malgun Gothic" w:hAnsi="Calibri" w:cs="Batang"/>
          <w:lang w:val="en-GB" w:eastAsia="ko-KR"/>
        </w:rPr>
        <w:t xml:space="preserve">these views and propose </w:t>
      </w:r>
      <w:r w:rsidR="00E8563F">
        <w:rPr>
          <w:rFonts w:ascii="Calibri" w:eastAsia="Malgun Gothic" w:hAnsi="Calibri" w:cs="Batang"/>
          <w:lang w:val="en-GB" w:eastAsia="ko-KR"/>
        </w:rPr>
        <w:t>an agreement for aligning the two views expressed herein.</w:t>
      </w:r>
    </w:p>
    <w:bookmarkEnd w:id="3"/>
    <w:bookmarkEnd w:id="4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5B75100C" w:rsidR="00346605" w:rsidRPr="00172743" w:rsidRDefault="009E3825" w:rsidP="00326FF6">
      <w:pPr>
        <w:pStyle w:val="Heading1"/>
      </w:pPr>
      <w:r>
        <w:t>Multicast performance in RRC_INACTIVE state</w:t>
      </w:r>
    </w:p>
    <w:p w14:paraId="7F07E58B" w14:textId="77777777" w:rsidR="00FB27A4" w:rsidRDefault="00FB27A4" w:rsidP="0057056A">
      <w:pPr>
        <w:rPr>
          <w:rFonts w:ascii="Calibri" w:eastAsia="Malgun Gothic" w:hAnsi="Calibri" w:cs="Batang"/>
          <w:lang w:val="en-GB" w:eastAsia="ko-KR"/>
        </w:rPr>
      </w:pPr>
    </w:p>
    <w:p w14:paraId="5C0339FC" w14:textId="1050A4D2" w:rsidR="00B674C5" w:rsidRDefault="00506703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The question in [1] prompting this discussion was</w:t>
      </w:r>
    </w:p>
    <w:p w14:paraId="1EC16AEF" w14:textId="77777777" w:rsidR="005E78B7" w:rsidRPr="005E78B7" w:rsidRDefault="005E78B7" w:rsidP="005E78B7">
      <w:pPr>
        <w:ind w:left="432"/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5E78B7">
        <w:rPr>
          <w:rFonts w:ascii="Calibri" w:eastAsia="Malgun Gothic" w:hAnsi="Calibri" w:cs="Batang"/>
          <w:b/>
          <w:bCs/>
          <w:i/>
          <w:iCs/>
          <w:lang w:val="en-GB" w:eastAsia="ko-KR"/>
        </w:rPr>
        <w:t>Q1: SA2 would also like to understand:</w:t>
      </w:r>
    </w:p>
    <w:p w14:paraId="00CFC756" w14:textId="78BCD05F" w:rsidR="00C00C3C" w:rsidRPr="005E78B7" w:rsidRDefault="005E78B7" w:rsidP="005E78B7">
      <w:pPr>
        <w:pStyle w:val="ListParagraph"/>
        <w:numPr>
          <w:ilvl w:val="0"/>
          <w:numId w:val="27"/>
        </w:numPr>
        <w:rPr>
          <w:rFonts w:ascii="Calibri" w:eastAsia="Malgun Gothic" w:hAnsi="Calibri" w:cs="Batang"/>
          <w:i/>
          <w:iCs/>
          <w:lang w:val="en-GB" w:eastAsia="ko-KR"/>
        </w:rPr>
      </w:pPr>
      <w:r w:rsidRPr="005E78B7">
        <w:rPr>
          <w:rFonts w:ascii="Calibri" w:eastAsia="Malgun Gothic" w:hAnsi="Calibri" w:cs="Batang"/>
          <w:i/>
          <w:iCs/>
          <w:lang w:val="en-GB" w:eastAsia="ko-KR"/>
        </w:rPr>
        <w:t>If there are significant differences in the quality and reliability of the reception of MBS data between UEs in RRC Connected state and UEs in RRC Inactive state</w:t>
      </w:r>
    </w:p>
    <w:p w14:paraId="3F85528D" w14:textId="0BEE58F5" w:rsidR="005E78B7" w:rsidRDefault="005E78B7" w:rsidP="005E78B7">
      <w:pPr>
        <w:pStyle w:val="ListParagraph"/>
        <w:ind w:left="1440"/>
        <w:rPr>
          <w:rFonts w:ascii="Calibri" w:eastAsia="Malgun Gothic" w:hAnsi="Calibri" w:cs="Batang"/>
          <w:lang w:val="en-GB" w:eastAsia="ko-KR"/>
        </w:rPr>
      </w:pPr>
    </w:p>
    <w:p w14:paraId="51D75764" w14:textId="1D8FC6BA" w:rsidR="005E78B7" w:rsidRPr="005E78B7" w:rsidRDefault="005E78B7" w:rsidP="005E78B7">
      <w:pPr>
        <w:pStyle w:val="ListParagraph"/>
        <w:ind w:left="144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…</w:t>
      </w:r>
    </w:p>
    <w:p w14:paraId="2BAB0895" w14:textId="65844FF3" w:rsidR="00CC4D5A" w:rsidRDefault="00972BF2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This question was first answered in the affirmative, noting 1) the absence of H-ARQ</w:t>
      </w:r>
      <w:r w:rsidR="00840D7D">
        <w:rPr>
          <w:rFonts w:ascii="Calibri" w:eastAsia="Malgun Gothic" w:hAnsi="Calibri" w:cs="Batang"/>
          <w:lang w:val="en-GB" w:eastAsia="ko-KR"/>
        </w:rPr>
        <w:t>;</w:t>
      </w:r>
      <w:r>
        <w:rPr>
          <w:rFonts w:ascii="Calibri" w:eastAsia="Malgun Gothic" w:hAnsi="Calibri" w:cs="Batang"/>
          <w:lang w:val="en-GB" w:eastAsia="ko-KR"/>
        </w:rPr>
        <w:t xml:space="preserve"> and </w:t>
      </w:r>
      <w:r w:rsidR="00840D7D">
        <w:rPr>
          <w:rFonts w:ascii="Calibri" w:eastAsia="Malgun Gothic" w:hAnsi="Calibri" w:cs="Batang"/>
          <w:lang w:val="en-GB" w:eastAsia="ko-KR"/>
        </w:rPr>
        <w:t xml:space="preserve">2) the statement that </w:t>
      </w:r>
      <w:r w:rsidR="008E2D57">
        <w:rPr>
          <w:rFonts w:ascii="Calibri" w:eastAsia="Malgun Gothic" w:hAnsi="Calibri" w:cs="Batang"/>
          <w:lang w:val="en-GB" w:eastAsia="ko-KR"/>
        </w:rPr>
        <w:t>seamless/lossless mobility is not required for UEs in RRC_INACTIVE state.</w:t>
      </w:r>
    </w:p>
    <w:p w14:paraId="1FFC001C" w14:textId="496B5F2D" w:rsidR="00C73C6A" w:rsidRDefault="004879EF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Hybrid</w:t>
      </w:r>
      <w:r w:rsidR="00B7223F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ARQ</w:t>
      </w:r>
      <w:r w:rsidR="00C539EE">
        <w:rPr>
          <w:rFonts w:ascii="Calibri" w:eastAsia="Malgun Gothic" w:hAnsi="Calibri" w:cs="Batang"/>
          <w:lang w:val="en-GB" w:eastAsia="ko-KR"/>
        </w:rPr>
        <w:t xml:space="preserve"> </w:t>
      </w:r>
      <w:r w:rsidR="00B7223F">
        <w:rPr>
          <w:rFonts w:ascii="Calibri" w:eastAsia="Malgun Gothic" w:hAnsi="Calibri" w:cs="Batang"/>
          <w:lang w:val="en-GB" w:eastAsia="ko-KR"/>
        </w:rPr>
        <w:t xml:space="preserve">(H-ARQ) </w:t>
      </w:r>
      <w:r w:rsidR="00C539EE">
        <w:rPr>
          <w:rFonts w:ascii="Calibri" w:eastAsia="Malgun Gothic" w:hAnsi="Calibri" w:cs="Batang"/>
          <w:lang w:val="en-GB" w:eastAsia="ko-KR"/>
        </w:rPr>
        <w:t xml:space="preserve">is </w:t>
      </w:r>
      <w:r w:rsidR="007E7087">
        <w:rPr>
          <w:rFonts w:ascii="Calibri" w:eastAsia="Malgun Gothic" w:hAnsi="Calibri" w:cs="Batang"/>
          <w:lang w:val="en-GB" w:eastAsia="ko-KR"/>
        </w:rPr>
        <w:t>one of many</w:t>
      </w:r>
      <w:r w:rsidR="00C539EE">
        <w:rPr>
          <w:rFonts w:ascii="Calibri" w:eastAsia="Malgun Gothic" w:hAnsi="Calibri" w:cs="Batang"/>
          <w:lang w:val="en-GB" w:eastAsia="ko-KR"/>
        </w:rPr>
        <w:t xml:space="preserve"> well-accepted technique</w:t>
      </w:r>
      <w:r w:rsidR="007E7087">
        <w:rPr>
          <w:rFonts w:ascii="Calibri" w:eastAsia="Malgun Gothic" w:hAnsi="Calibri" w:cs="Batang"/>
          <w:lang w:val="en-GB" w:eastAsia="ko-KR"/>
        </w:rPr>
        <w:t>s</w:t>
      </w:r>
      <w:r w:rsidR="00C539EE">
        <w:rPr>
          <w:rFonts w:ascii="Calibri" w:eastAsia="Malgun Gothic" w:hAnsi="Calibri" w:cs="Batang"/>
          <w:lang w:val="en-GB" w:eastAsia="ko-KR"/>
        </w:rPr>
        <w:t xml:space="preserve"> for </w:t>
      </w:r>
      <w:r w:rsidR="00B52F71">
        <w:rPr>
          <w:rFonts w:ascii="Calibri" w:eastAsia="Malgun Gothic" w:hAnsi="Calibri" w:cs="Batang"/>
          <w:lang w:val="en-GB" w:eastAsia="ko-KR"/>
        </w:rPr>
        <w:t>improving the reliability of a data channel</w:t>
      </w:r>
      <w:r w:rsidR="00B1047B">
        <w:rPr>
          <w:rFonts w:ascii="Calibri" w:eastAsia="Malgun Gothic" w:hAnsi="Calibri" w:cs="Batang"/>
          <w:lang w:val="en-GB" w:eastAsia="ko-KR"/>
        </w:rPr>
        <w:t xml:space="preserve"> in an efficient manner</w:t>
      </w:r>
      <w:r w:rsidR="007E7087">
        <w:rPr>
          <w:rFonts w:ascii="Calibri" w:eastAsia="Malgun Gothic" w:hAnsi="Calibri" w:cs="Batang"/>
          <w:lang w:val="en-GB" w:eastAsia="ko-KR"/>
        </w:rPr>
        <w:t xml:space="preserve">. </w:t>
      </w:r>
      <w:r w:rsidR="003B163A">
        <w:rPr>
          <w:rFonts w:ascii="Calibri" w:eastAsia="Malgun Gothic" w:hAnsi="Calibri" w:cs="Batang"/>
          <w:lang w:val="en-GB" w:eastAsia="ko-KR"/>
        </w:rPr>
        <w:t>The improvement is often noted as existing</w:t>
      </w:r>
      <w:r w:rsidR="00B52F71">
        <w:rPr>
          <w:rFonts w:ascii="Calibri" w:eastAsia="Malgun Gothic" w:hAnsi="Calibri" w:cs="Batang"/>
          <w:lang w:val="en-GB" w:eastAsia="ko-KR"/>
        </w:rPr>
        <w:t xml:space="preserve"> at the expense of increas</w:t>
      </w:r>
      <w:r w:rsidR="003B163A">
        <w:rPr>
          <w:rFonts w:ascii="Calibri" w:eastAsia="Malgun Gothic" w:hAnsi="Calibri" w:cs="Batang"/>
          <w:lang w:val="en-GB" w:eastAsia="ko-KR"/>
        </w:rPr>
        <w:t>ed</w:t>
      </w:r>
      <w:r w:rsidR="00B52F71">
        <w:rPr>
          <w:rFonts w:ascii="Calibri" w:eastAsia="Malgun Gothic" w:hAnsi="Calibri" w:cs="Batang"/>
          <w:lang w:val="en-GB" w:eastAsia="ko-KR"/>
        </w:rPr>
        <w:t xml:space="preserve"> latency.</w:t>
      </w:r>
      <w:r w:rsidR="00C10D58">
        <w:rPr>
          <w:rFonts w:ascii="Calibri" w:eastAsia="Malgun Gothic" w:hAnsi="Calibri" w:cs="Batang"/>
          <w:lang w:val="en-GB" w:eastAsia="ko-KR"/>
        </w:rPr>
        <w:t xml:space="preserve"> </w:t>
      </w:r>
      <w:r w:rsidR="003E67AD">
        <w:rPr>
          <w:rFonts w:ascii="Calibri" w:eastAsia="Malgun Gothic" w:hAnsi="Calibri" w:cs="Batang"/>
          <w:lang w:val="en-GB" w:eastAsia="ko-KR"/>
        </w:rPr>
        <w:t>M</w:t>
      </w:r>
      <w:r w:rsidR="00717DA9">
        <w:rPr>
          <w:rFonts w:ascii="Calibri" w:eastAsia="Malgun Gothic" w:hAnsi="Calibri" w:cs="Batang"/>
          <w:lang w:val="en-GB" w:eastAsia="ko-KR"/>
        </w:rPr>
        <w:t xml:space="preserve">any </w:t>
      </w:r>
      <w:r w:rsidR="002C7819">
        <w:rPr>
          <w:rFonts w:ascii="Calibri" w:eastAsia="Malgun Gothic" w:hAnsi="Calibri" w:cs="Batang"/>
          <w:lang w:val="en-GB" w:eastAsia="ko-KR"/>
        </w:rPr>
        <w:t>M</w:t>
      </w:r>
      <w:r w:rsidR="003E67AD">
        <w:rPr>
          <w:rFonts w:ascii="Calibri" w:eastAsia="Malgun Gothic" w:hAnsi="Calibri" w:cs="Batang"/>
          <w:lang w:val="en-GB" w:eastAsia="ko-KR"/>
        </w:rPr>
        <w:t xml:space="preserve">ulticast </w:t>
      </w:r>
      <w:r w:rsidR="00717DA9">
        <w:rPr>
          <w:rFonts w:ascii="Calibri" w:eastAsia="Malgun Gothic" w:hAnsi="Calibri" w:cs="Batang"/>
          <w:lang w:val="en-GB" w:eastAsia="ko-KR"/>
        </w:rPr>
        <w:t>use cases are latency-tolerant</w:t>
      </w:r>
      <w:r w:rsidR="00DD0E47">
        <w:rPr>
          <w:rFonts w:ascii="Calibri" w:eastAsia="Malgun Gothic" w:hAnsi="Calibri" w:cs="Batang"/>
          <w:lang w:val="en-GB" w:eastAsia="ko-KR"/>
        </w:rPr>
        <w:t xml:space="preserve">, so </w:t>
      </w:r>
      <w:r w:rsidR="00BF41E2">
        <w:rPr>
          <w:rFonts w:ascii="Calibri" w:eastAsia="Malgun Gothic" w:hAnsi="Calibri" w:cs="Batang"/>
          <w:lang w:val="en-GB" w:eastAsia="ko-KR"/>
        </w:rPr>
        <w:t xml:space="preserve">the </w:t>
      </w:r>
      <w:r w:rsidR="00DD0E47">
        <w:rPr>
          <w:rFonts w:ascii="Calibri" w:eastAsia="Malgun Gothic" w:hAnsi="Calibri" w:cs="Batang"/>
          <w:lang w:val="en-GB" w:eastAsia="ko-KR"/>
        </w:rPr>
        <w:t xml:space="preserve">resulting improvement in reliability and efficiency are </w:t>
      </w:r>
      <w:r w:rsidR="001777D0">
        <w:rPr>
          <w:rFonts w:ascii="Calibri" w:eastAsia="Malgun Gothic" w:hAnsi="Calibri" w:cs="Batang"/>
          <w:lang w:val="en-GB" w:eastAsia="ko-KR"/>
        </w:rPr>
        <w:t xml:space="preserve">generally viewed as positive enhancements. </w:t>
      </w:r>
      <w:r w:rsidR="002C7819">
        <w:rPr>
          <w:rFonts w:ascii="Calibri" w:eastAsia="Malgun Gothic" w:hAnsi="Calibri" w:cs="Batang"/>
          <w:lang w:val="en-GB" w:eastAsia="ko-KR"/>
        </w:rPr>
        <w:t xml:space="preserve">However, the degree of enhancement is dependent on the </w:t>
      </w:r>
      <w:r w:rsidR="00A81CB5">
        <w:rPr>
          <w:rFonts w:ascii="Calibri" w:eastAsia="Malgun Gothic" w:hAnsi="Calibri" w:cs="Batang"/>
          <w:lang w:val="en-GB" w:eastAsia="ko-KR"/>
        </w:rPr>
        <w:t xml:space="preserve">specific use case and </w:t>
      </w:r>
      <w:r w:rsidR="006D282B">
        <w:rPr>
          <w:rFonts w:ascii="Calibri" w:eastAsia="Malgun Gothic" w:hAnsi="Calibri" w:cs="Batang"/>
          <w:lang w:val="en-GB" w:eastAsia="ko-KR"/>
        </w:rPr>
        <w:t>should</w:t>
      </w:r>
      <w:r w:rsidR="00A81CB5">
        <w:rPr>
          <w:rFonts w:ascii="Calibri" w:eastAsia="Malgun Gothic" w:hAnsi="Calibri" w:cs="Batang"/>
          <w:lang w:val="en-GB" w:eastAsia="ko-KR"/>
        </w:rPr>
        <w:t xml:space="preserve"> therefore be considered on a case-by-case basis.</w:t>
      </w:r>
      <w:r w:rsidR="00F263F6">
        <w:rPr>
          <w:rFonts w:ascii="Calibri" w:eastAsia="Malgun Gothic" w:hAnsi="Calibri" w:cs="Batang"/>
          <w:lang w:val="en-GB" w:eastAsia="ko-KR"/>
        </w:rPr>
        <w:t xml:space="preserve"> </w:t>
      </w:r>
    </w:p>
    <w:p w14:paraId="5F0B1050" w14:textId="2EF10A4F" w:rsidR="00A17509" w:rsidRDefault="00B7223F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H-ARQ </w:t>
      </w:r>
      <w:r w:rsidR="0086204A">
        <w:rPr>
          <w:rFonts w:ascii="Calibri" w:eastAsia="Malgun Gothic" w:hAnsi="Calibri" w:cs="Batang"/>
          <w:lang w:val="en-GB" w:eastAsia="ko-KR"/>
        </w:rPr>
        <w:t xml:space="preserve">feedback </w:t>
      </w:r>
      <w:r>
        <w:rPr>
          <w:rFonts w:ascii="Calibri" w:eastAsia="Malgun Gothic" w:hAnsi="Calibri" w:cs="Batang"/>
          <w:lang w:val="en-GB" w:eastAsia="ko-KR"/>
        </w:rPr>
        <w:t xml:space="preserve">for Multicast was </w:t>
      </w:r>
      <w:r w:rsidR="0086204A">
        <w:rPr>
          <w:rFonts w:ascii="Calibri" w:eastAsia="Malgun Gothic" w:hAnsi="Calibri" w:cs="Batang"/>
          <w:lang w:val="en-GB" w:eastAsia="ko-KR"/>
        </w:rPr>
        <w:t xml:space="preserve">introduced in Rel-17. </w:t>
      </w:r>
      <w:r w:rsidR="00EA0836">
        <w:rPr>
          <w:rFonts w:ascii="Calibri" w:eastAsia="Malgun Gothic" w:hAnsi="Calibri" w:cs="Batang"/>
          <w:lang w:val="en-GB" w:eastAsia="ko-KR"/>
        </w:rPr>
        <w:t xml:space="preserve">The introduction </w:t>
      </w:r>
      <w:r w:rsidR="00384ED1">
        <w:rPr>
          <w:rFonts w:ascii="Calibri" w:eastAsia="Malgun Gothic" w:hAnsi="Calibri" w:cs="Batang"/>
          <w:lang w:val="en-GB" w:eastAsia="ko-KR"/>
        </w:rPr>
        <w:t xml:space="preserve">was </w:t>
      </w:r>
      <w:r w:rsidR="00EA0836">
        <w:rPr>
          <w:rFonts w:ascii="Calibri" w:eastAsia="Malgun Gothic" w:hAnsi="Calibri" w:cs="Batang"/>
          <w:lang w:val="en-GB" w:eastAsia="ko-KR"/>
        </w:rPr>
        <w:t>justified as having obvious benefits with minor specification impact</w:t>
      </w:r>
      <w:r w:rsidR="00384ED1">
        <w:rPr>
          <w:rFonts w:ascii="Calibri" w:eastAsia="Malgun Gothic" w:hAnsi="Calibri" w:cs="Batang"/>
          <w:lang w:val="en-GB" w:eastAsia="ko-KR"/>
        </w:rPr>
        <w:t xml:space="preserve"> [2].</w:t>
      </w:r>
      <w:r w:rsidR="00A25B27">
        <w:rPr>
          <w:rFonts w:ascii="Calibri" w:eastAsia="Malgun Gothic" w:hAnsi="Calibri" w:cs="Batang"/>
          <w:lang w:val="en-GB" w:eastAsia="ko-KR"/>
        </w:rPr>
        <w:t xml:space="preserve"> Note that Multicast is supported in EUTRA without support for H-ARQ.</w:t>
      </w:r>
      <w:r w:rsidR="006E7A44">
        <w:rPr>
          <w:rFonts w:ascii="Calibri" w:eastAsia="Malgun Gothic" w:hAnsi="Calibri" w:cs="Batang"/>
          <w:lang w:val="en-GB" w:eastAsia="ko-KR"/>
        </w:rPr>
        <w:t xml:space="preserve"> Although not specified, it may be assumed that EUTRA implementations employed mechanisms </w:t>
      </w:r>
      <w:r w:rsidR="00D85B63">
        <w:rPr>
          <w:rFonts w:ascii="Calibri" w:eastAsia="Malgun Gothic" w:hAnsi="Calibri" w:cs="Batang"/>
          <w:lang w:val="en-GB" w:eastAsia="ko-KR"/>
        </w:rPr>
        <w:t xml:space="preserve">other than H-ARQ </w:t>
      </w:r>
      <w:r w:rsidR="006E7A44">
        <w:rPr>
          <w:rFonts w:ascii="Calibri" w:eastAsia="Malgun Gothic" w:hAnsi="Calibri" w:cs="Batang"/>
          <w:lang w:val="en-GB" w:eastAsia="ko-KR"/>
        </w:rPr>
        <w:t xml:space="preserve">to ensure </w:t>
      </w:r>
      <w:r w:rsidR="00D85B63">
        <w:rPr>
          <w:rFonts w:ascii="Calibri" w:eastAsia="Malgun Gothic" w:hAnsi="Calibri" w:cs="Batang"/>
          <w:lang w:val="en-GB" w:eastAsia="ko-KR"/>
        </w:rPr>
        <w:t xml:space="preserve">reliable </w:t>
      </w:r>
      <w:r w:rsidR="006E7A44">
        <w:rPr>
          <w:rFonts w:ascii="Calibri" w:eastAsia="Malgun Gothic" w:hAnsi="Calibri" w:cs="Batang"/>
          <w:lang w:val="en-GB" w:eastAsia="ko-KR"/>
        </w:rPr>
        <w:t>delivery of Multicast service (e.g., less aggressive MCS).</w:t>
      </w:r>
    </w:p>
    <w:p w14:paraId="5EC182D6" w14:textId="381A4941" w:rsidR="001D767F" w:rsidRDefault="001D767F" w:rsidP="001116B0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A3748B">
        <w:rPr>
          <w:rFonts w:ascii="Calibri" w:eastAsia="Malgun Gothic" w:hAnsi="Calibri" w:cs="Batang"/>
          <w:b/>
          <w:bCs/>
          <w:i/>
          <w:iCs/>
          <w:lang w:val="en-GB" w:eastAsia="ko-KR"/>
        </w:rPr>
        <w:t>Observation 1: H-ARQ is a desirable but not essential mechanism for providing Multicast Service</w:t>
      </w:r>
    </w:p>
    <w:p w14:paraId="6379213F" w14:textId="2C8F845F" w:rsidR="00A3748B" w:rsidRDefault="00A3748B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We further note that the Multicast channel is </w:t>
      </w:r>
      <w:r w:rsidR="009E1ACE">
        <w:rPr>
          <w:rFonts w:ascii="Calibri" w:eastAsia="Malgun Gothic" w:hAnsi="Calibri" w:cs="Batang"/>
          <w:lang w:val="en-GB" w:eastAsia="ko-KR"/>
        </w:rPr>
        <w:t xml:space="preserve">coded using G-RNTI or G-CS-RNTI. </w:t>
      </w:r>
      <w:r w:rsidR="006839C7">
        <w:rPr>
          <w:rFonts w:ascii="Calibri" w:eastAsia="Malgun Gothic" w:hAnsi="Calibri" w:cs="Batang"/>
          <w:lang w:val="en-GB" w:eastAsia="ko-KR"/>
        </w:rPr>
        <w:t xml:space="preserve">The RNTI specific to the Multicast Session is provisioned by RRC and </w:t>
      </w:r>
      <w:r w:rsidR="004F6198">
        <w:rPr>
          <w:rFonts w:ascii="Calibri" w:eastAsia="Malgun Gothic" w:hAnsi="Calibri" w:cs="Batang"/>
          <w:lang w:val="en-GB" w:eastAsia="ko-KR"/>
        </w:rPr>
        <w:t xml:space="preserve">is </w:t>
      </w:r>
      <w:r w:rsidR="006839C7">
        <w:rPr>
          <w:rFonts w:ascii="Calibri" w:eastAsia="Malgun Gothic" w:hAnsi="Calibri" w:cs="Batang"/>
          <w:lang w:val="en-GB" w:eastAsia="ko-KR"/>
        </w:rPr>
        <w:t xml:space="preserve">available </w:t>
      </w:r>
      <w:r w:rsidR="004F6198">
        <w:rPr>
          <w:rFonts w:ascii="Calibri" w:eastAsia="Malgun Gothic" w:hAnsi="Calibri" w:cs="Batang"/>
          <w:lang w:val="en-GB" w:eastAsia="ko-KR"/>
        </w:rPr>
        <w:t xml:space="preserve">to </w:t>
      </w:r>
      <w:r w:rsidR="006839C7">
        <w:rPr>
          <w:rFonts w:ascii="Calibri" w:eastAsia="Malgun Gothic" w:hAnsi="Calibri" w:cs="Batang"/>
          <w:lang w:val="en-GB" w:eastAsia="ko-KR"/>
        </w:rPr>
        <w:t xml:space="preserve">the UE in RRC_CONNECTED state and </w:t>
      </w:r>
      <w:r w:rsidR="00E46A7D">
        <w:rPr>
          <w:rFonts w:ascii="Calibri" w:eastAsia="Malgun Gothic" w:hAnsi="Calibri" w:cs="Batang"/>
          <w:lang w:val="en-GB" w:eastAsia="ko-KR"/>
        </w:rPr>
        <w:t xml:space="preserve">remains </w:t>
      </w:r>
      <w:r w:rsidR="00A7595D">
        <w:rPr>
          <w:rFonts w:ascii="Calibri" w:eastAsia="Malgun Gothic" w:hAnsi="Calibri" w:cs="Batang"/>
          <w:lang w:val="en-GB" w:eastAsia="ko-KR"/>
        </w:rPr>
        <w:t xml:space="preserve">valid for the Multicast Session after the UE transitions to RRC_INACTIVE state. If UEs in RRC_CONNECTED </w:t>
      </w:r>
      <w:r w:rsidR="00147570">
        <w:rPr>
          <w:rFonts w:ascii="Calibri" w:eastAsia="Malgun Gothic" w:hAnsi="Calibri" w:cs="Batang"/>
          <w:lang w:val="en-GB" w:eastAsia="ko-KR"/>
        </w:rPr>
        <w:t xml:space="preserve">transmit HARQ-NACK feedback, the subsequent retransmissions will be coded by the same </w:t>
      </w:r>
      <w:r w:rsidR="00A14612">
        <w:rPr>
          <w:rFonts w:ascii="Calibri" w:eastAsia="Malgun Gothic" w:hAnsi="Calibri" w:cs="Batang"/>
          <w:lang w:val="en-GB" w:eastAsia="ko-KR"/>
        </w:rPr>
        <w:t xml:space="preserve">RNTI as the original transmissions. Therefore, an incremental retransmission benefit will be </w:t>
      </w:r>
      <w:r w:rsidR="00343918">
        <w:rPr>
          <w:rFonts w:ascii="Calibri" w:eastAsia="Malgun Gothic" w:hAnsi="Calibri" w:cs="Batang"/>
          <w:lang w:val="en-GB" w:eastAsia="ko-KR"/>
        </w:rPr>
        <w:t xml:space="preserve">available to all UEs within </w:t>
      </w:r>
      <w:r w:rsidR="00203FC5">
        <w:rPr>
          <w:rFonts w:ascii="Calibri" w:eastAsia="Malgun Gothic" w:hAnsi="Calibri" w:cs="Batang"/>
          <w:lang w:val="en-GB" w:eastAsia="ko-KR"/>
        </w:rPr>
        <w:t xml:space="preserve">a </w:t>
      </w:r>
      <w:r w:rsidR="00343918">
        <w:rPr>
          <w:rFonts w:ascii="Calibri" w:eastAsia="Malgun Gothic" w:hAnsi="Calibri" w:cs="Batang"/>
          <w:lang w:val="en-GB" w:eastAsia="ko-KR"/>
        </w:rPr>
        <w:t>coverage area</w:t>
      </w:r>
      <w:r w:rsidR="00203FC5">
        <w:rPr>
          <w:rFonts w:ascii="Calibri" w:eastAsia="Malgun Gothic" w:hAnsi="Calibri" w:cs="Batang"/>
          <w:lang w:val="en-GB" w:eastAsia="ko-KR"/>
        </w:rPr>
        <w:t>, including both UEs in RRC_CONNECTED and RRC_INACTIVE states</w:t>
      </w:r>
      <w:r w:rsidR="00737794">
        <w:rPr>
          <w:rFonts w:ascii="Calibri" w:eastAsia="Malgun Gothic" w:hAnsi="Calibri" w:cs="Batang"/>
          <w:lang w:val="en-GB" w:eastAsia="ko-KR"/>
        </w:rPr>
        <w:t>.</w:t>
      </w:r>
      <w:r w:rsidR="004C1DE3">
        <w:rPr>
          <w:rFonts w:ascii="Calibri" w:eastAsia="Malgun Gothic" w:hAnsi="Calibri" w:cs="Batang"/>
          <w:lang w:val="en-GB" w:eastAsia="ko-KR"/>
        </w:rPr>
        <w:t xml:space="preserve"> </w:t>
      </w:r>
    </w:p>
    <w:p w14:paraId="423F8838" w14:textId="251E09D8" w:rsidR="00737794" w:rsidRPr="00203FC5" w:rsidRDefault="00737794" w:rsidP="001116B0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203FC5">
        <w:rPr>
          <w:rFonts w:ascii="Calibri" w:eastAsia="Malgun Gothic" w:hAnsi="Calibri" w:cs="Batang"/>
          <w:b/>
          <w:bCs/>
          <w:i/>
          <w:iCs/>
          <w:lang w:val="en-GB" w:eastAsia="ko-KR"/>
        </w:rPr>
        <w:lastRenderedPageBreak/>
        <w:t xml:space="preserve">Observation 2: </w:t>
      </w:r>
      <w:r w:rsidR="00FA0550" w:rsidRPr="00203FC5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An incremental H-ARQ benefit </w:t>
      </w:r>
      <w:r w:rsidR="003A03B0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may exist </w:t>
      </w:r>
      <w:r w:rsidR="00FA0550" w:rsidRPr="00203FC5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for all UEs </w:t>
      </w:r>
      <w:r w:rsidR="00203FC5" w:rsidRPr="00203FC5">
        <w:rPr>
          <w:rFonts w:ascii="Calibri" w:eastAsia="Malgun Gothic" w:hAnsi="Calibri" w:cs="Batang"/>
          <w:b/>
          <w:bCs/>
          <w:i/>
          <w:iCs/>
          <w:lang w:val="en-GB" w:eastAsia="ko-KR"/>
        </w:rPr>
        <w:t>within a coverage area, including both UEs in RRC_CONNECTED and RRC_INACTIVE states.</w:t>
      </w:r>
    </w:p>
    <w:p w14:paraId="7A1585BF" w14:textId="26ABFE70" w:rsidR="00595E0D" w:rsidRDefault="00C549D3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Any benefit that H-ARQ would provide would have to be weighed against other service expectations. </w:t>
      </w:r>
      <w:r w:rsidR="00133C45">
        <w:rPr>
          <w:rFonts w:ascii="Calibri" w:eastAsia="Malgun Gothic" w:hAnsi="Calibri" w:cs="Batang"/>
          <w:lang w:val="en-GB" w:eastAsia="ko-KR"/>
        </w:rPr>
        <w:t>As an example, a Mission Critical use case may requir</w:t>
      </w:r>
      <w:r w:rsidR="003854FB">
        <w:rPr>
          <w:rFonts w:ascii="Calibri" w:eastAsia="Malgun Gothic" w:hAnsi="Calibri" w:cs="Batang"/>
          <w:lang w:val="en-GB" w:eastAsia="ko-KR"/>
        </w:rPr>
        <w:t>e</w:t>
      </w:r>
      <w:r w:rsidR="008F4670">
        <w:rPr>
          <w:rFonts w:ascii="Calibri" w:eastAsia="Malgun Gothic" w:hAnsi="Calibri" w:cs="Batang"/>
          <w:lang w:val="en-GB" w:eastAsia="ko-KR"/>
        </w:rPr>
        <w:t xml:space="preserve"> a large number of UEs to receive a Multicast</w:t>
      </w:r>
      <w:r w:rsidR="00EA1DEC">
        <w:rPr>
          <w:rFonts w:ascii="Calibri" w:eastAsia="Malgun Gothic" w:hAnsi="Calibri" w:cs="Batang"/>
          <w:lang w:val="en-GB" w:eastAsia="ko-KR"/>
        </w:rPr>
        <w:t xml:space="preserve"> session within a coverage area, the number </w:t>
      </w:r>
      <w:r w:rsidR="00720F9E">
        <w:rPr>
          <w:rFonts w:ascii="Calibri" w:eastAsia="Malgun Gothic" w:hAnsi="Calibri" w:cs="Batang"/>
          <w:lang w:val="en-GB" w:eastAsia="ko-KR"/>
        </w:rPr>
        <w:t xml:space="preserve">being larger than the number of UEs that a gNB would be able to maintain in RRC_CONNECTED state. </w:t>
      </w:r>
      <w:r w:rsidR="00E1132D">
        <w:rPr>
          <w:rFonts w:ascii="Calibri" w:eastAsia="Malgun Gothic" w:hAnsi="Calibri" w:cs="Batang"/>
          <w:lang w:val="en-GB" w:eastAsia="ko-KR"/>
        </w:rPr>
        <w:t xml:space="preserve">In such a use case, </w:t>
      </w:r>
      <w:r w:rsidR="005B26F4">
        <w:rPr>
          <w:rFonts w:ascii="Calibri" w:eastAsia="Malgun Gothic" w:hAnsi="Calibri" w:cs="Batang"/>
          <w:lang w:val="en-GB" w:eastAsia="ko-KR"/>
        </w:rPr>
        <w:t xml:space="preserve">the </w:t>
      </w:r>
      <w:r w:rsidR="00C13654">
        <w:rPr>
          <w:rFonts w:ascii="Calibri" w:eastAsia="Malgun Gothic" w:hAnsi="Calibri" w:cs="Batang"/>
          <w:lang w:val="en-GB" w:eastAsia="ko-KR"/>
        </w:rPr>
        <w:t xml:space="preserve">incremental benefit of </w:t>
      </w:r>
      <w:r w:rsidR="005B26F4">
        <w:rPr>
          <w:rFonts w:ascii="Calibri" w:eastAsia="Malgun Gothic" w:hAnsi="Calibri" w:cs="Batang"/>
          <w:lang w:val="en-GB" w:eastAsia="ko-KR"/>
        </w:rPr>
        <w:t>H-ARQ</w:t>
      </w:r>
      <w:r w:rsidR="00C13654">
        <w:rPr>
          <w:rFonts w:ascii="Calibri" w:eastAsia="Malgun Gothic" w:hAnsi="Calibri" w:cs="Batang"/>
          <w:lang w:val="en-GB" w:eastAsia="ko-KR"/>
        </w:rPr>
        <w:t xml:space="preserve"> could be traded for other, possibly less </w:t>
      </w:r>
      <w:r w:rsidR="00460443">
        <w:rPr>
          <w:rFonts w:ascii="Calibri" w:eastAsia="Malgun Gothic" w:hAnsi="Calibri" w:cs="Batang"/>
          <w:lang w:val="en-GB" w:eastAsia="ko-KR"/>
        </w:rPr>
        <w:t>spectrally efficient</w:t>
      </w:r>
      <w:r w:rsidR="00F76331">
        <w:rPr>
          <w:rFonts w:ascii="Calibri" w:eastAsia="Malgun Gothic" w:hAnsi="Calibri" w:cs="Batang"/>
          <w:lang w:val="en-GB" w:eastAsia="ko-KR"/>
        </w:rPr>
        <w:t xml:space="preserve"> means for maintaining channel reliability if the end result is that more UEs would be able to reliably receive </w:t>
      </w:r>
      <w:r w:rsidR="003F2C13">
        <w:rPr>
          <w:rFonts w:ascii="Calibri" w:eastAsia="Malgun Gothic" w:hAnsi="Calibri" w:cs="Batang"/>
          <w:lang w:val="en-GB" w:eastAsia="ko-KR"/>
        </w:rPr>
        <w:t>the Multicast session.</w:t>
      </w:r>
    </w:p>
    <w:p w14:paraId="2E2B2DE0" w14:textId="2BB26DCE" w:rsidR="0018071F" w:rsidRPr="00A81EE1" w:rsidRDefault="003940F7" w:rsidP="001116B0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18071F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Observation 3: Mechanisms </w:t>
      </w:r>
      <w:r w:rsidR="0018071F" w:rsidRPr="0018071F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other than H-ARQ can be employed </w:t>
      </w:r>
      <w:r w:rsidRPr="0018071F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to </w:t>
      </w:r>
      <w:r w:rsidR="0018071F" w:rsidRPr="0018071F">
        <w:rPr>
          <w:rFonts w:ascii="Calibri" w:eastAsia="Malgun Gothic" w:hAnsi="Calibri" w:cs="Batang"/>
          <w:b/>
          <w:bCs/>
          <w:i/>
          <w:iCs/>
          <w:lang w:val="en-GB" w:eastAsia="ko-KR"/>
        </w:rPr>
        <w:t>achieve reliability targets for Multicast Sessions.</w:t>
      </w:r>
    </w:p>
    <w:p w14:paraId="136F3DE1" w14:textId="0A780A41" w:rsidR="005E78B7" w:rsidRDefault="00D85B63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Regarding the </w:t>
      </w:r>
      <w:r w:rsidR="00A71116">
        <w:rPr>
          <w:rFonts w:ascii="Calibri" w:eastAsia="Malgun Gothic" w:hAnsi="Calibri" w:cs="Batang"/>
          <w:lang w:val="en-GB" w:eastAsia="ko-KR"/>
        </w:rPr>
        <w:t>mobility exclusion cited earlier (</w:t>
      </w:r>
      <w:r w:rsidR="00A71116" w:rsidRPr="00A71116">
        <w:rPr>
          <w:rFonts w:ascii="Calibri" w:eastAsia="Malgun Gothic" w:hAnsi="Calibri" w:cs="Batang"/>
          <w:i/>
          <w:iCs/>
          <w:lang w:val="en-GB" w:eastAsia="ko-KR"/>
        </w:rPr>
        <w:t>seamless/lossless mobility is not required for UEs in RRC_INACTIVE</w:t>
      </w:r>
      <w:r w:rsidR="00A71116">
        <w:rPr>
          <w:rFonts w:ascii="Calibri" w:eastAsia="Malgun Gothic" w:hAnsi="Calibri" w:cs="Batang"/>
          <w:lang w:val="en-GB" w:eastAsia="ko-KR"/>
        </w:rPr>
        <w:t xml:space="preserve">), we understand that this </w:t>
      </w:r>
      <w:r w:rsidR="00E46A7D">
        <w:rPr>
          <w:rFonts w:ascii="Calibri" w:eastAsia="Malgun Gothic" w:hAnsi="Calibri" w:cs="Batang"/>
          <w:lang w:val="en-GB" w:eastAsia="ko-KR"/>
        </w:rPr>
        <w:t xml:space="preserve">exclusion is necessary due to the possibility that a mobility event may require a new </w:t>
      </w:r>
      <w:r w:rsidR="00660070">
        <w:rPr>
          <w:rFonts w:ascii="Calibri" w:eastAsia="Malgun Gothic" w:hAnsi="Calibri" w:cs="Batang"/>
          <w:lang w:val="en-GB" w:eastAsia="ko-KR"/>
        </w:rPr>
        <w:t xml:space="preserve">UE </w:t>
      </w:r>
      <w:r w:rsidR="00E46A7D">
        <w:rPr>
          <w:rFonts w:ascii="Calibri" w:eastAsia="Malgun Gothic" w:hAnsi="Calibri" w:cs="Batang"/>
          <w:lang w:val="en-GB" w:eastAsia="ko-KR"/>
        </w:rPr>
        <w:t xml:space="preserve">configuration, and that transfer is </w:t>
      </w:r>
      <w:r w:rsidR="00660070">
        <w:rPr>
          <w:rFonts w:ascii="Calibri" w:eastAsia="Malgun Gothic" w:hAnsi="Calibri" w:cs="Batang"/>
          <w:lang w:val="en-GB" w:eastAsia="ko-KR"/>
        </w:rPr>
        <w:t xml:space="preserve">most efficiently </w:t>
      </w:r>
      <w:r w:rsidR="00A30C53">
        <w:rPr>
          <w:rFonts w:ascii="Calibri" w:eastAsia="Malgun Gothic" w:hAnsi="Calibri" w:cs="Batang"/>
          <w:lang w:val="en-GB" w:eastAsia="ko-KR"/>
        </w:rPr>
        <w:t xml:space="preserve">performed </w:t>
      </w:r>
      <w:r w:rsidR="00660070">
        <w:rPr>
          <w:rFonts w:ascii="Calibri" w:eastAsia="Malgun Gothic" w:hAnsi="Calibri" w:cs="Batang"/>
          <w:lang w:val="en-GB" w:eastAsia="ko-KR"/>
        </w:rPr>
        <w:t xml:space="preserve">in RRC_CONNECTED state. </w:t>
      </w:r>
      <w:r w:rsidR="00C36AAB">
        <w:rPr>
          <w:rFonts w:ascii="Calibri" w:eastAsia="Malgun Gothic" w:hAnsi="Calibri" w:cs="Batang"/>
          <w:lang w:val="en-GB" w:eastAsia="ko-KR"/>
        </w:rPr>
        <w:t xml:space="preserve">While we believe </w:t>
      </w:r>
      <w:r w:rsidR="00A30C53">
        <w:rPr>
          <w:rFonts w:ascii="Calibri" w:eastAsia="Malgun Gothic" w:hAnsi="Calibri" w:cs="Batang"/>
          <w:lang w:val="en-GB" w:eastAsia="ko-KR"/>
        </w:rPr>
        <w:t>that this reconfiguration could potentially be performed</w:t>
      </w:r>
      <w:r w:rsidR="00952041">
        <w:rPr>
          <w:rFonts w:ascii="Calibri" w:eastAsia="Malgun Gothic" w:hAnsi="Calibri" w:cs="Batang"/>
          <w:lang w:val="en-GB" w:eastAsia="ko-KR"/>
        </w:rPr>
        <w:t xml:space="preserve"> using group communication, we acknowledge that performing the reconfiguration using </w:t>
      </w:r>
      <w:r w:rsidR="00D0588F">
        <w:rPr>
          <w:rFonts w:ascii="Calibri" w:eastAsia="Malgun Gothic" w:hAnsi="Calibri" w:cs="Batang"/>
          <w:lang w:val="en-GB" w:eastAsia="ko-KR"/>
        </w:rPr>
        <w:t xml:space="preserve">group resources may be an inefficient use of these resources and that </w:t>
      </w:r>
      <w:r w:rsidR="00113A84">
        <w:rPr>
          <w:rFonts w:ascii="Calibri" w:eastAsia="Malgun Gothic" w:hAnsi="Calibri" w:cs="Batang"/>
          <w:lang w:val="en-GB" w:eastAsia="ko-KR"/>
        </w:rPr>
        <w:t>it may be preferrable to require a UE to transition to RRC_CONNECTED state to perform the needed mobility functions.</w:t>
      </w:r>
      <w:r w:rsidR="004459CC">
        <w:rPr>
          <w:rFonts w:ascii="Calibri" w:eastAsia="Malgun Gothic" w:hAnsi="Calibri" w:cs="Batang"/>
          <w:lang w:val="en-GB" w:eastAsia="ko-KR"/>
        </w:rPr>
        <w:t xml:space="preserve"> We leave the best mechanism for this state transition as FFS.</w:t>
      </w:r>
    </w:p>
    <w:p w14:paraId="3A2E1C02" w14:textId="556E90E3" w:rsidR="00A81EE1" w:rsidRPr="009E42AC" w:rsidRDefault="00A81EE1" w:rsidP="001116B0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9E42AC">
        <w:rPr>
          <w:rFonts w:ascii="Calibri" w:eastAsia="Malgun Gothic" w:hAnsi="Calibri" w:cs="Batang"/>
          <w:b/>
          <w:bCs/>
          <w:i/>
          <w:iCs/>
          <w:lang w:val="en-GB" w:eastAsia="ko-KR"/>
        </w:rPr>
        <w:t>Observation 4:</w:t>
      </w:r>
      <w:r w:rsidR="009E42AC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 Mobility events can be p</w:t>
      </w:r>
      <w:r w:rsidR="00E023DE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erformed </w:t>
      </w:r>
      <w:r w:rsidR="009E42AC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efficiently </w:t>
      </w:r>
      <w:r w:rsidR="00E023DE">
        <w:rPr>
          <w:rFonts w:ascii="Calibri" w:eastAsia="Malgun Gothic" w:hAnsi="Calibri" w:cs="Batang"/>
          <w:b/>
          <w:bCs/>
          <w:i/>
          <w:iCs/>
          <w:lang w:val="en-GB" w:eastAsia="ko-KR"/>
        </w:rPr>
        <w:t>by returning RRC_INACTIVE UEs to RRC_CONNECTED state</w:t>
      </w:r>
      <w:r w:rsidR="00A941EC" w:rsidRPr="009E42AC">
        <w:rPr>
          <w:rFonts w:ascii="Calibri" w:eastAsia="Malgun Gothic" w:hAnsi="Calibri" w:cs="Batang"/>
          <w:b/>
          <w:bCs/>
          <w:i/>
          <w:iCs/>
          <w:lang w:val="en-GB" w:eastAsia="ko-KR"/>
        </w:rPr>
        <w:t>.</w:t>
      </w:r>
    </w:p>
    <w:p w14:paraId="75D058C9" w14:textId="13038E55" w:rsidR="004459CC" w:rsidRDefault="00A81EE1" w:rsidP="001116B0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Based on our observations, we offer the following proposals:</w:t>
      </w:r>
    </w:p>
    <w:p w14:paraId="6F1DF26F" w14:textId="6E167699" w:rsidR="00E023DE" w:rsidRPr="0078666B" w:rsidRDefault="004459CC" w:rsidP="001116B0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Proposal 1: </w:t>
      </w:r>
      <w:r w:rsidR="00F51E24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RAN2 will </w:t>
      </w:r>
      <w:r w:rsidR="00AC71DA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begin a discussion of service expectations </w:t>
      </w:r>
      <w:r w:rsidR="00554CFC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for UEs </w:t>
      </w:r>
      <w:r w:rsidR="00AC71DA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>in RRC_INACTIVE state</w:t>
      </w:r>
    </w:p>
    <w:p w14:paraId="7D574E39" w14:textId="3DD212F1" w:rsidR="004459CC" w:rsidRPr="0078666B" w:rsidRDefault="00E023DE" w:rsidP="001116B0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>Proposal 2:</w:t>
      </w:r>
      <w:r w:rsidR="004D45E7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 </w:t>
      </w:r>
      <w:r w:rsidR="00CF504D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Service </w:t>
      </w:r>
      <w:r w:rsidR="0053164E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>expectations during mobility events</w:t>
      </w:r>
      <w:r w:rsidR="00AC71DA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 </w:t>
      </w:r>
      <w:r w:rsidR="00554CFC"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>are not considered for UEs in RRC_INACTIVE state</w:t>
      </w: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1131B24D" w14:textId="63DF5845" w:rsidR="00554CFC" w:rsidRPr="0078666B" w:rsidRDefault="00554CFC" w:rsidP="00554CFC">
      <w:pPr>
        <w:rPr>
          <w:rFonts w:ascii="Calibri" w:eastAsia="Malgun Gothic" w:hAnsi="Calibri" w:cs="Batang"/>
          <w:lang w:val="en-GB" w:eastAsia="ko-KR"/>
        </w:rPr>
      </w:pPr>
      <w:r w:rsidRPr="0078666B">
        <w:rPr>
          <w:rFonts w:ascii="Calibri" w:eastAsia="Malgun Gothic" w:hAnsi="Calibri" w:cs="Batang"/>
          <w:lang w:val="en-GB" w:eastAsia="ko-KR"/>
        </w:rPr>
        <w:t>This contribution offers the following observations and proposals:</w:t>
      </w:r>
    </w:p>
    <w:p w14:paraId="4736161B" w14:textId="1EC54696" w:rsidR="00554CFC" w:rsidRDefault="00554CFC" w:rsidP="00554CFC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A3748B">
        <w:rPr>
          <w:rFonts w:ascii="Calibri" w:eastAsia="Malgun Gothic" w:hAnsi="Calibri" w:cs="Batang"/>
          <w:b/>
          <w:bCs/>
          <w:i/>
          <w:iCs/>
          <w:lang w:val="en-GB" w:eastAsia="ko-KR"/>
        </w:rPr>
        <w:t>Observation 1: H-ARQ is a desirable but not essential mechanism for providing Multicast Service</w:t>
      </w:r>
    </w:p>
    <w:p w14:paraId="3574B809" w14:textId="77777777" w:rsidR="00554CFC" w:rsidRPr="00203FC5" w:rsidRDefault="00554CFC" w:rsidP="00554CFC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203FC5"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Observation 2: An incremental H-ARQ benefit </w:t>
      </w:r>
      <w:r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may exist </w:t>
      </w:r>
      <w:r w:rsidRPr="00203FC5">
        <w:rPr>
          <w:rFonts w:ascii="Calibri" w:eastAsia="Malgun Gothic" w:hAnsi="Calibri" w:cs="Batang"/>
          <w:b/>
          <w:bCs/>
          <w:i/>
          <w:iCs/>
          <w:lang w:val="en-GB" w:eastAsia="ko-KR"/>
        </w:rPr>
        <w:t>for all UEs within a coverage area, including both UEs in RRC_CONNECTED and RRC_INACTIVE states.</w:t>
      </w:r>
    </w:p>
    <w:p w14:paraId="608DAB06" w14:textId="1E924D4B" w:rsidR="000F6423" w:rsidRDefault="00554CFC" w:rsidP="00172743">
      <w:pPr>
        <w:spacing w:before="0" w:after="0"/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18071F">
        <w:rPr>
          <w:rFonts w:ascii="Calibri" w:eastAsia="Malgun Gothic" w:hAnsi="Calibri" w:cs="Batang"/>
          <w:b/>
          <w:bCs/>
          <w:i/>
          <w:iCs/>
          <w:lang w:val="en-GB" w:eastAsia="ko-KR"/>
        </w:rPr>
        <w:t>Observation 3: Mechanisms other than H-ARQ can be employed to achieve reliability targets for Multicast Sessions.</w:t>
      </w:r>
    </w:p>
    <w:p w14:paraId="77D8E860" w14:textId="77777777" w:rsidR="0078666B" w:rsidRPr="009E42AC" w:rsidRDefault="0078666B" w:rsidP="0078666B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9E42AC">
        <w:rPr>
          <w:rFonts w:ascii="Calibri" w:eastAsia="Malgun Gothic" w:hAnsi="Calibri" w:cs="Batang"/>
          <w:b/>
          <w:bCs/>
          <w:i/>
          <w:iCs/>
          <w:lang w:val="en-GB" w:eastAsia="ko-KR"/>
        </w:rPr>
        <w:t>Observation 4:</w:t>
      </w:r>
      <w:r>
        <w:rPr>
          <w:rFonts w:ascii="Calibri" w:eastAsia="Malgun Gothic" w:hAnsi="Calibri" w:cs="Batang"/>
          <w:b/>
          <w:bCs/>
          <w:i/>
          <w:iCs/>
          <w:lang w:val="en-GB" w:eastAsia="ko-KR"/>
        </w:rPr>
        <w:t xml:space="preserve"> Mobility events can be performed efficiently by returning RRC_INACTIVE UEs to RRC_CONNECTED state</w:t>
      </w:r>
      <w:r w:rsidRPr="009E42AC">
        <w:rPr>
          <w:rFonts w:ascii="Calibri" w:eastAsia="Malgun Gothic" w:hAnsi="Calibri" w:cs="Batang"/>
          <w:b/>
          <w:bCs/>
          <w:i/>
          <w:iCs/>
          <w:lang w:val="en-GB" w:eastAsia="ko-KR"/>
        </w:rPr>
        <w:t>.</w:t>
      </w:r>
    </w:p>
    <w:p w14:paraId="6DABEE11" w14:textId="5757A1C9" w:rsidR="0078666B" w:rsidRDefault="0078666B" w:rsidP="00172743">
      <w:pPr>
        <w:spacing w:before="0" w:after="0"/>
        <w:rPr>
          <w:rFonts w:ascii="Calibri" w:hAnsi="Calibri"/>
        </w:rPr>
      </w:pPr>
    </w:p>
    <w:p w14:paraId="4EA00479" w14:textId="77777777" w:rsidR="0078666B" w:rsidRPr="0078666B" w:rsidRDefault="0078666B" w:rsidP="0078666B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>Proposal 1: RAN2 will begin a discussion of service expectations for UEs in RRC_INACTIVE state</w:t>
      </w:r>
    </w:p>
    <w:p w14:paraId="6BD8757D" w14:textId="77777777" w:rsidR="0078666B" w:rsidRPr="0078666B" w:rsidRDefault="0078666B" w:rsidP="0078666B">
      <w:pPr>
        <w:rPr>
          <w:rFonts w:ascii="Calibri" w:eastAsia="Malgun Gothic" w:hAnsi="Calibri" w:cs="Batang"/>
          <w:b/>
          <w:bCs/>
          <w:i/>
          <w:iCs/>
          <w:lang w:val="en-GB" w:eastAsia="ko-KR"/>
        </w:rPr>
      </w:pPr>
      <w:r w:rsidRPr="0078666B">
        <w:rPr>
          <w:rFonts w:ascii="Calibri" w:eastAsia="Malgun Gothic" w:hAnsi="Calibri" w:cs="Batang"/>
          <w:b/>
          <w:bCs/>
          <w:i/>
          <w:iCs/>
          <w:lang w:val="en-GB" w:eastAsia="ko-KR"/>
        </w:rPr>
        <w:t>Proposal 2: Service expectations during mobility events are not considered for UEs in RRC_INACTIVE state</w:t>
      </w:r>
    </w:p>
    <w:p w14:paraId="57E6800C" w14:textId="77777777" w:rsidR="0078666B" w:rsidRDefault="0078666B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38DD05DA" w14:textId="710B1FF3" w:rsidR="00B437E2" w:rsidRPr="00CD203E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5" w:name="OLE_LINK51"/>
      <w:bookmarkStart w:id="6" w:name="OLE_LINK97"/>
      <w:r>
        <w:rPr>
          <w:rFonts w:cs="Times New Roman"/>
          <w:lang w:eastAsia="ko-KR"/>
        </w:rPr>
        <w:t xml:space="preserve">[1] </w:t>
      </w:r>
      <w:r w:rsidR="005A6643">
        <w:rPr>
          <w:rFonts w:cs="Times New Roman"/>
          <w:lang w:eastAsia="ko-KR"/>
        </w:rPr>
        <w:t>R2-220</w:t>
      </w:r>
      <w:r w:rsidR="00C82B7A">
        <w:rPr>
          <w:rFonts w:cs="Times New Roman"/>
          <w:lang w:eastAsia="ko-KR"/>
        </w:rPr>
        <w:t>9356</w:t>
      </w:r>
      <w:r w:rsidR="00CD203E">
        <w:rPr>
          <w:rFonts w:cs="Times New Roman"/>
          <w:lang w:eastAsia="ko-KR"/>
        </w:rPr>
        <w:t xml:space="preserve">, </w:t>
      </w:r>
      <w:r w:rsidR="00CD203E" w:rsidRPr="00CD203E">
        <w:rPr>
          <w:rFonts w:cs="Times New Roman"/>
          <w:i/>
          <w:iCs/>
          <w:lang w:eastAsia="ko-KR"/>
        </w:rPr>
        <w:t>LS on FS_5MBS_Ph2 progress</w:t>
      </w:r>
      <w:r w:rsidR="00CD203E">
        <w:rPr>
          <w:rFonts w:cs="Times New Roman"/>
          <w:lang w:eastAsia="ko-KR"/>
        </w:rPr>
        <w:t xml:space="preserve"> (S2-220</w:t>
      </w:r>
      <w:r w:rsidR="001749D3">
        <w:rPr>
          <w:rFonts w:cs="Times New Roman"/>
          <w:lang w:eastAsia="ko-KR"/>
        </w:rPr>
        <w:t>7470; contact: Huawei)</w:t>
      </w:r>
    </w:p>
    <w:p w14:paraId="1236597C" w14:textId="62C10C86" w:rsidR="00B437E2" w:rsidRPr="0098270C" w:rsidRDefault="00B437E2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bookmarkEnd w:id="5"/>
      <w:r w:rsidR="00DD4140" w:rsidRPr="00DD4140">
        <w:rPr>
          <w:rFonts w:cs="Times New Roman"/>
          <w:lang w:eastAsia="ko-KR"/>
        </w:rPr>
        <w:t>R1-2007341</w:t>
      </w:r>
      <w:r w:rsidR="00DD4140">
        <w:rPr>
          <w:rFonts w:cs="Times New Roman"/>
          <w:lang w:eastAsia="ko-KR"/>
        </w:rPr>
        <w:t xml:space="preserve">, </w:t>
      </w:r>
      <w:r w:rsidR="00DD4140" w:rsidRPr="006D6BBB">
        <w:rPr>
          <w:rFonts w:cs="Times New Roman"/>
          <w:i/>
          <w:iCs/>
          <w:lang w:eastAsia="ko-KR"/>
        </w:rPr>
        <w:t xml:space="preserve">Summary#3 on </w:t>
      </w:r>
      <w:r w:rsidR="006D6BBB" w:rsidRPr="006D6BBB">
        <w:rPr>
          <w:rFonts w:cs="Times New Roman"/>
          <w:i/>
          <w:iCs/>
          <w:lang w:eastAsia="ko-KR"/>
        </w:rPr>
        <w:t>NR Multicast and Broadcast Services</w:t>
      </w:r>
      <w:r w:rsidR="006D6BBB">
        <w:rPr>
          <w:rFonts w:cs="Times New Roman"/>
          <w:lang w:eastAsia="ko-KR"/>
        </w:rPr>
        <w:t>, Moderator (CMCC)</w:t>
      </w:r>
    </w:p>
    <w:bookmarkEnd w:id="6"/>
    <w:p w14:paraId="6BCD9F0E" w14:textId="30409691" w:rsidR="00FE6C15" w:rsidRPr="0098270C" w:rsidRDefault="00FE6C15" w:rsidP="00B437E2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CB196" w14:textId="77777777" w:rsidR="009764BB" w:rsidRDefault="009764BB" w:rsidP="00424124">
      <w:pPr>
        <w:spacing w:before="0" w:after="0"/>
      </w:pPr>
      <w:r>
        <w:separator/>
      </w:r>
    </w:p>
  </w:endnote>
  <w:endnote w:type="continuationSeparator" w:id="0">
    <w:p w14:paraId="0AD07447" w14:textId="77777777" w:rsidR="009764BB" w:rsidRDefault="009764BB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69DD5" w14:textId="77777777" w:rsidR="009764BB" w:rsidRDefault="009764BB" w:rsidP="00424124">
      <w:pPr>
        <w:spacing w:before="0" w:after="0"/>
      </w:pPr>
      <w:r>
        <w:separator/>
      </w:r>
    </w:p>
  </w:footnote>
  <w:footnote w:type="continuationSeparator" w:id="0">
    <w:p w14:paraId="24E33FBF" w14:textId="77777777" w:rsidR="009764BB" w:rsidRDefault="009764BB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0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3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9161FF"/>
    <w:multiLevelType w:val="hybridMultilevel"/>
    <w:tmpl w:val="5F046FC8"/>
    <w:lvl w:ilvl="0" w:tplc="D73235B2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9"/>
  </w:num>
  <w:num w:numId="9">
    <w:abstractNumId w:val="21"/>
  </w:num>
  <w:num w:numId="10">
    <w:abstractNumId w:val="3"/>
  </w:num>
  <w:num w:numId="11">
    <w:abstractNumId w:val="12"/>
  </w:num>
  <w:num w:numId="12">
    <w:abstractNumId w:val="4"/>
  </w:num>
  <w:num w:numId="13">
    <w:abstractNumId w:val="22"/>
  </w:num>
  <w:num w:numId="14">
    <w:abstractNumId w:val="15"/>
  </w:num>
  <w:num w:numId="15">
    <w:abstractNumId w:val="17"/>
  </w:num>
  <w:num w:numId="16">
    <w:abstractNumId w:val="8"/>
  </w:num>
  <w:num w:numId="17">
    <w:abstractNumId w:val="16"/>
  </w:num>
  <w:num w:numId="18">
    <w:abstractNumId w:val="23"/>
  </w:num>
  <w:num w:numId="19">
    <w:abstractNumId w:val="7"/>
  </w:num>
  <w:num w:numId="20">
    <w:abstractNumId w:val="10"/>
  </w:num>
  <w:num w:numId="21">
    <w:abstractNumId w:val="18"/>
  </w:num>
  <w:num w:numId="22">
    <w:abstractNumId w:val="20"/>
  </w:num>
  <w:num w:numId="23">
    <w:abstractNumId w:val="24"/>
  </w:num>
  <w:num w:numId="24">
    <w:abstractNumId w:val="2"/>
  </w:num>
  <w:num w:numId="25">
    <w:abstractNumId w:val="6"/>
  </w:num>
  <w:num w:numId="26">
    <w:abstractNumId w:val="25"/>
  </w:num>
  <w:num w:numId="27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doNotDisplayPageBoundarie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8A6"/>
    <w:rsid w:val="00020F1A"/>
    <w:rsid w:val="00032D47"/>
    <w:rsid w:val="00034E1E"/>
    <w:rsid w:val="00035EAF"/>
    <w:rsid w:val="00043A0D"/>
    <w:rsid w:val="00043F30"/>
    <w:rsid w:val="00045AED"/>
    <w:rsid w:val="000463E4"/>
    <w:rsid w:val="0004664E"/>
    <w:rsid w:val="0004732B"/>
    <w:rsid w:val="00051B4B"/>
    <w:rsid w:val="00051EBB"/>
    <w:rsid w:val="000550BC"/>
    <w:rsid w:val="00057E9B"/>
    <w:rsid w:val="000643FA"/>
    <w:rsid w:val="0006696B"/>
    <w:rsid w:val="00071942"/>
    <w:rsid w:val="000724AF"/>
    <w:rsid w:val="000730C9"/>
    <w:rsid w:val="0007575F"/>
    <w:rsid w:val="00075B2C"/>
    <w:rsid w:val="00075FD1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1D40"/>
    <w:rsid w:val="000A36A9"/>
    <w:rsid w:val="000B0720"/>
    <w:rsid w:val="000B58AF"/>
    <w:rsid w:val="000B6D99"/>
    <w:rsid w:val="000C1344"/>
    <w:rsid w:val="000C21D0"/>
    <w:rsid w:val="000C42E2"/>
    <w:rsid w:val="000C57B9"/>
    <w:rsid w:val="000D38DC"/>
    <w:rsid w:val="000D66DF"/>
    <w:rsid w:val="000E29D8"/>
    <w:rsid w:val="000F6423"/>
    <w:rsid w:val="0010303E"/>
    <w:rsid w:val="0011149A"/>
    <w:rsid w:val="001116B0"/>
    <w:rsid w:val="0011327D"/>
    <w:rsid w:val="00113A84"/>
    <w:rsid w:val="00115E2D"/>
    <w:rsid w:val="00116DA6"/>
    <w:rsid w:val="00126BEC"/>
    <w:rsid w:val="001306D1"/>
    <w:rsid w:val="00133C45"/>
    <w:rsid w:val="00133F21"/>
    <w:rsid w:val="00134F2B"/>
    <w:rsid w:val="00137E15"/>
    <w:rsid w:val="001417A8"/>
    <w:rsid w:val="00141C15"/>
    <w:rsid w:val="00145540"/>
    <w:rsid w:val="00147570"/>
    <w:rsid w:val="00153793"/>
    <w:rsid w:val="001547B6"/>
    <w:rsid w:val="00155C3C"/>
    <w:rsid w:val="001608C3"/>
    <w:rsid w:val="00163E5F"/>
    <w:rsid w:val="0016445D"/>
    <w:rsid w:val="00164BF6"/>
    <w:rsid w:val="00166479"/>
    <w:rsid w:val="001677A3"/>
    <w:rsid w:val="00172743"/>
    <w:rsid w:val="001749D3"/>
    <w:rsid w:val="00175301"/>
    <w:rsid w:val="00176A86"/>
    <w:rsid w:val="001777D0"/>
    <w:rsid w:val="0018071F"/>
    <w:rsid w:val="001A12F1"/>
    <w:rsid w:val="001A34FA"/>
    <w:rsid w:val="001A5A68"/>
    <w:rsid w:val="001A6212"/>
    <w:rsid w:val="001A75E0"/>
    <w:rsid w:val="001B0AF2"/>
    <w:rsid w:val="001B731B"/>
    <w:rsid w:val="001C22A7"/>
    <w:rsid w:val="001C2DBE"/>
    <w:rsid w:val="001C4ACE"/>
    <w:rsid w:val="001C699C"/>
    <w:rsid w:val="001D1016"/>
    <w:rsid w:val="001D17A6"/>
    <w:rsid w:val="001D767F"/>
    <w:rsid w:val="001E0CE1"/>
    <w:rsid w:val="001E24F2"/>
    <w:rsid w:val="001E58CC"/>
    <w:rsid w:val="001F2A01"/>
    <w:rsid w:val="001F59ED"/>
    <w:rsid w:val="001F5D22"/>
    <w:rsid w:val="00203FC5"/>
    <w:rsid w:val="002111DF"/>
    <w:rsid w:val="00211D37"/>
    <w:rsid w:val="00211F49"/>
    <w:rsid w:val="00212204"/>
    <w:rsid w:val="00213046"/>
    <w:rsid w:val="00216763"/>
    <w:rsid w:val="00222269"/>
    <w:rsid w:val="00222811"/>
    <w:rsid w:val="00225464"/>
    <w:rsid w:val="00227E55"/>
    <w:rsid w:val="00233D70"/>
    <w:rsid w:val="00235373"/>
    <w:rsid w:val="0023655D"/>
    <w:rsid w:val="00242080"/>
    <w:rsid w:val="00246D61"/>
    <w:rsid w:val="0024786A"/>
    <w:rsid w:val="0025058B"/>
    <w:rsid w:val="00252F50"/>
    <w:rsid w:val="00257640"/>
    <w:rsid w:val="00260D45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77641"/>
    <w:rsid w:val="00277C72"/>
    <w:rsid w:val="00287936"/>
    <w:rsid w:val="0029147A"/>
    <w:rsid w:val="00292809"/>
    <w:rsid w:val="00297225"/>
    <w:rsid w:val="002A005E"/>
    <w:rsid w:val="002A0270"/>
    <w:rsid w:val="002A189A"/>
    <w:rsid w:val="002A50E9"/>
    <w:rsid w:val="002A66E2"/>
    <w:rsid w:val="002B09B8"/>
    <w:rsid w:val="002B7AEB"/>
    <w:rsid w:val="002C0488"/>
    <w:rsid w:val="002C4097"/>
    <w:rsid w:val="002C594E"/>
    <w:rsid w:val="002C7819"/>
    <w:rsid w:val="002D3D42"/>
    <w:rsid w:val="002D479B"/>
    <w:rsid w:val="002D4DDC"/>
    <w:rsid w:val="002D6EC9"/>
    <w:rsid w:val="002D787B"/>
    <w:rsid w:val="002E04E4"/>
    <w:rsid w:val="002E188B"/>
    <w:rsid w:val="002E29F8"/>
    <w:rsid w:val="002E5135"/>
    <w:rsid w:val="002F2395"/>
    <w:rsid w:val="002F692C"/>
    <w:rsid w:val="00315DC4"/>
    <w:rsid w:val="00316740"/>
    <w:rsid w:val="00317020"/>
    <w:rsid w:val="00317054"/>
    <w:rsid w:val="00320B4D"/>
    <w:rsid w:val="00321FC4"/>
    <w:rsid w:val="00326A86"/>
    <w:rsid w:val="00326FF6"/>
    <w:rsid w:val="00327A22"/>
    <w:rsid w:val="00332BB8"/>
    <w:rsid w:val="0033513A"/>
    <w:rsid w:val="00342130"/>
    <w:rsid w:val="00343561"/>
    <w:rsid w:val="00343918"/>
    <w:rsid w:val="00346605"/>
    <w:rsid w:val="00351F07"/>
    <w:rsid w:val="0035318F"/>
    <w:rsid w:val="00354C01"/>
    <w:rsid w:val="0035599B"/>
    <w:rsid w:val="00355FF9"/>
    <w:rsid w:val="00361C2F"/>
    <w:rsid w:val="0036306A"/>
    <w:rsid w:val="003727DB"/>
    <w:rsid w:val="00383E05"/>
    <w:rsid w:val="00384ED1"/>
    <w:rsid w:val="003854FB"/>
    <w:rsid w:val="00386642"/>
    <w:rsid w:val="0039078B"/>
    <w:rsid w:val="00390912"/>
    <w:rsid w:val="00392176"/>
    <w:rsid w:val="003921D6"/>
    <w:rsid w:val="003940F7"/>
    <w:rsid w:val="003A03B0"/>
    <w:rsid w:val="003A0928"/>
    <w:rsid w:val="003A298A"/>
    <w:rsid w:val="003A553B"/>
    <w:rsid w:val="003A566A"/>
    <w:rsid w:val="003B163A"/>
    <w:rsid w:val="003B1EC9"/>
    <w:rsid w:val="003B2DFA"/>
    <w:rsid w:val="003B32A7"/>
    <w:rsid w:val="003B4548"/>
    <w:rsid w:val="003C2392"/>
    <w:rsid w:val="003C2E75"/>
    <w:rsid w:val="003C2F89"/>
    <w:rsid w:val="003D3004"/>
    <w:rsid w:val="003D523C"/>
    <w:rsid w:val="003E1304"/>
    <w:rsid w:val="003E35D4"/>
    <w:rsid w:val="003E3DEA"/>
    <w:rsid w:val="003E4685"/>
    <w:rsid w:val="003E67AD"/>
    <w:rsid w:val="003E7121"/>
    <w:rsid w:val="003F0731"/>
    <w:rsid w:val="003F2C13"/>
    <w:rsid w:val="003F33B4"/>
    <w:rsid w:val="003F36B0"/>
    <w:rsid w:val="003F5CAC"/>
    <w:rsid w:val="0040372C"/>
    <w:rsid w:val="004047F5"/>
    <w:rsid w:val="00405F6D"/>
    <w:rsid w:val="00424124"/>
    <w:rsid w:val="00426C01"/>
    <w:rsid w:val="00434212"/>
    <w:rsid w:val="0043652D"/>
    <w:rsid w:val="00440F6E"/>
    <w:rsid w:val="00443645"/>
    <w:rsid w:val="00443CD6"/>
    <w:rsid w:val="004459CC"/>
    <w:rsid w:val="0045180D"/>
    <w:rsid w:val="004552C9"/>
    <w:rsid w:val="00455E53"/>
    <w:rsid w:val="00460443"/>
    <w:rsid w:val="004607AC"/>
    <w:rsid w:val="0046127E"/>
    <w:rsid w:val="004627EF"/>
    <w:rsid w:val="00466E46"/>
    <w:rsid w:val="004678E1"/>
    <w:rsid w:val="00467DA3"/>
    <w:rsid w:val="004729B6"/>
    <w:rsid w:val="00473281"/>
    <w:rsid w:val="00473B68"/>
    <w:rsid w:val="004776CE"/>
    <w:rsid w:val="0047793F"/>
    <w:rsid w:val="00480799"/>
    <w:rsid w:val="00480BBD"/>
    <w:rsid w:val="00481601"/>
    <w:rsid w:val="0048301B"/>
    <w:rsid w:val="004866E3"/>
    <w:rsid w:val="004879EF"/>
    <w:rsid w:val="004909A1"/>
    <w:rsid w:val="00492168"/>
    <w:rsid w:val="0049450F"/>
    <w:rsid w:val="004A5ABE"/>
    <w:rsid w:val="004A6424"/>
    <w:rsid w:val="004A69D0"/>
    <w:rsid w:val="004A6A82"/>
    <w:rsid w:val="004B185B"/>
    <w:rsid w:val="004B22E2"/>
    <w:rsid w:val="004B2D38"/>
    <w:rsid w:val="004B68DF"/>
    <w:rsid w:val="004B6AA8"/>
    <w:rsid w:val="004B6E00"/>
    <w:rsid w:val="004B76EC"/>
    <w:rsid w:val="004C130E"/>
    <w:rsid w:val="004C186B"/>
    <w:rsid w:val="004C1DE3"/>
    <w:rsid w:val="004C38DD"/>
    <w:rsid w:val="004C3F2E"/>
    <w:rsid w:val="004C4856"/>
    <w:rsid w:val="004C6DC3"/>
    <w:rsid w:val="004C7784"/>
    <w:rsid w:val="004D1CAD"/>
    <w:rsid w:val="004D453B"/>
    <w:rsid w:val="004D45E7"/>
    <w:rsid w:val="004D780D"/>
    <w:rsid w:val="004D7CF8"/>
    <w:rsid w:val="004E26A1"/>
    <w:rsid w:val="004E4188"/>
    <w:rsid w:val="004E6BC0"/>
    <w:rsid w:val="004E6D3B"/>
    <w:rsid w:val="004F3417"/>
    <w:rsid w:val="004F39D2"/>
    <w:rsid w:val="004F46BC"/>
    <w:rsid w:val="004F47DC"/>
    <w:rsid w:val="004F5864"/>
    <w:rsid w:val="004F589F"/>
    <w:rsid w:val="004F6198"/>
    <w:rsid w:val="005007E9"/>
    <w:rsid w:val="00504C05"/>
    <w:rsid w:val="00504E5F"/>
    <w:rsid w:val="00504E73"/>
    <w:rsid w:val="005055A6"/>
    <w:rsid w:val="00506703"/>
    <w:rsid w:val="00506EF4"/>
    <w:rsid w:val="00507060"/>
    <w:rsid w:val="005074CC"/>
    <w:rsid w:val="0051179B"/>
    <w:rsid w:val="0051424F"/>
    <w:rsid w:val="005174AE"/>
    <w:rsid w:val="00523623"/>
    <w:rsid w:val="005300F0"/>
    <w:rsid w:val="0053164E"/>
    <w:rsid w:val="005339F7"/>
    <w:rsid w:val="00534DE7"/>
    <w:rsid w:val="005363F5"/>
    <w:rsid w:val="00544843"/>
    <w:rsid w:val="0054560C"/>
    <w:rsid w:val="00545FD3"/>
    <w:rsid w:val="0055464C"/>
    <w:rsid w:val="00554CFC"/>
    <w:rsid w:val="00561FB7"/>
    <w:rsid w:val="0056238B"/>
    <w:rsid w:val="00563129"/>
    <w:rsid w:val="00565BDB"/>
    <w:rsid w:val="005666A4"/>
    <w:rsid w:val="0057056A"/>
    <w:rsid w:val="0057145F"/>
    <w:rsid w:val="005758E7"/>
    <w:rsid w:val="005778C8"/>
    <w:rsid w:val="0058120D"/>
    <w:rsid w:val="00582C2A"/>
    <w:rsid w:val="00586C5F"/>
    <w:rsid w:val="00591529"/>
    <w:rsid w:val="00592E1B"/>
    <w:rsid w:val="00595E0D"/>
    <w:rsid w:val="005A0E71"/>
    <w:rsid w:val="005A1A97"/>
    <w:rsid w:val="005A1F9F"/>
    <w:rsid w:val="005A52DA"/>
    <w:rsid w:val="005A6643"/>
    <w:rsid w:val="005A7D89"/>
    <w:rsid w:val="005B26F4"/>
    <w:rsid w:val="005B31EF"/>
    <w:rsid w:val="005B47BD"/>
    <w:rsid w:val="005B6FA6"/>
    <w:rsid w:val="005C0F4C"/>
    <w:rsid w:val="005D2C51"/>
    <w:rsid w:val="005D42C8"/>
    <w:rsid w:val="005E78B7"/>
    <w:rsid w:val="005F1619"/>
    <w:rsid w:val="005F21BF"/>
    <w:rsid w:val="005F613D"/>
    <w:rsid w:val="005F7630"/>
    <w:rsid w:val="005F7F36"/>
    <w:rsid w:val="006010E0"/>
    <w:rsid w:val="00603015"/>
    <w:rsid w:val="0060603E"/>
    <w:rsid w:val="00611163"/>
    <w:rsid w:val="00614FB5"/>
    <w:rsid w:val="00616A59"/>
    <w:rsid w:val="00620C27"/>
    <w:rsid w:val="00623B38"/>
    <w:rsid w:val="00625019"/>
    <w:rsid w:val="0063087B"/>
    <w:rsid w:val="00632789"/>
    <w:rsid w:val="00634707"/>
    <w:rsid w:val="00635D05"/>
    <w:rsid w:val="006439F2"/>
    <w:rsid w:val="00644034"/>
    <w:rsid w:val="006477B7"/>
    <w:rsid w:val="00652AC8"/>
    <w:rsid w:val="00655FEB"/>
    <w:rsid w:val="00660070"/>
    <w:rsid w:val="0066157D"/>
    <w:rsid w:val="0067125A"/>
    <w:rsid w:val="00671E30"/>
    <w:rsid w:val="00672FBB"/>
    <w:rsid w:val="006756FB"/>
    <w:rsid w:val="0067724D"/>
    <w:rsid w:val="00677BD0"/>
    <w:rsid w:val="006839C7"/>
    <w:rsid w:val="006843E1"/>
    <w:rsid w:val="006849A1"/>
    <w:rsid w:val="00685B82"/>
    <w:rsid w:val="00685E11"/>
    <w:rsid w:val="0069705B"/>
    <w:rsid w:val="006A0EDC"/>
    <w:rsid w:val="006A18DB"/>
    <w:rsid w:val="006A2D2E"/>
    <w:rsid w:val="006A583A"/>
    <w:rsid w:val="006A7498"/>
    <w:rsid w:val="006B16C1"/>
    <w:rsid w:val="006B1BE9"/>
    <w:rsid w:val="006C1C85"/>
    <w:rsid w:val="006C452E"/>
    <w:rsid w:val="006C48AC"/>
    <w:rsid w:val="006D282B"/>
    <w:rsid w:val="006D6ABC"/>
    <w:rsid w:val="006D6BBB"/>
    <w:rsid w:val="006E1700"/>
    <w:rsid w:val="006E1CF4"/>
    <w:rsid w:val="006E790B"/>
    <w:rsid w:val="006E7A44"/>
    <w:rsid w:val="006F055C"/>
    <w:rsid w:val="006F5485"/>
    <w:rsid w:val="00702C40"/>
    <w:rsid w:val="0070754C"/>
    <w:rsid w:val="00707D20"/>
    <w:rsid w:val="00710F58"/>
    <w:rsid w:val="00714B77"/>
    <w:rsid w:val="00716F18"/>
    <w:rsid w:val="00717DA9"/>
    <w:rsid w:val="00720F9E"/>
    <w:rsid w:val="00721AD7"/>
    <w:rsid w:val="007225EF"/>
    <w:rsid w:val="00722BA6"/>
    <w:rsid w:val="00723DC5"/>
    <w:rsid w:val="00727952"/>
    <w:rsid w:val="007338D6"/>
    <w:rsid w:val="00733B22"/>
    <w:rsid w:val="00737794"/>
    <w:rsid w:val="00737F2A"/>
    <w:rsid w:val="00740B36"/>
    <w:rsid w:val="00741B79"/>
    <w:rsid w:val="0074525B"/>
    <w:rsid w:val="00747A6F"/>
    <w:rsid w:val="00751076"/>
    <w:rsid w:val="007531BC"/>
    <w:rsid w:val="00755E5E"/>
    <w:rsid w:val="0075622F"/>
    <w:rsid w:val="0075696D"/>
    <w:rsid w:val="0076067D"/>
    <w:rsid w:val="00760945"/>
    <w:rsid w:val="00761969"/>
    <w:rsid w:val="00765679"/>
    <w:rsid w:val="007677CC"/>
    <w:rsid w:val="007704B9"/>
    <w:rsid w:val="00774C60"/>
    <w:rsid w:val="00776EF2"/>
    <w:rsid w:val="007814F3"/>
    <w:rsid w:val="00782CDC"/>
    <w:rsid w:val="007839F9"/>
    <w:rsid w:val="00784132"/>
    <w:rsid w:val="00786229"/>
    <w:rsid w:val="0078666B"/>
    <w:rsid w:val="00791D57"/>
    <w:rsid w:val="00795A55"/>
    <w:rsid w:val="007A2765"/>
    <w:rsid w:val="007B13E5"/>
    <w:rsid w:val="007B2F6B"/>
    <w:rsid w:val="007B473A"/>
    <w:rsid w:val="007B4C06"/>
    <w:rsid w:val="007B7394"/>
    <w:rsid w:val="007D0BB2"/>
    <w:rsid w:val="007D2C48"/>
    <w:rsid w:val="007D672A"/>
    <w:rsid w:val="007E5075"/>
    <w:rsid w:val="007E546F"/>
    <w:rsid w:val="007E7087"/>
    <w:rsid w:val="007F0AF3"/>
    <w:rsid w:val="007F1928"/>
    <w:rsid w:val="007F3600"/>
    <w:rsid w:val="007F392E"/>
    <w:rsid w:val="00800F53"/>
    <w:rsid w:val="00807435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0D7D"/>
    <w:rsid w:val="008437B2"/>
    <w:rsid w:val="00843F1C"/>
    <w:rsid w:val="00850DCE"/>
    <w:rsid w:val="00853591"/>
    <w:rsid w:val="00854FBB"/>
    <w:rsid w:val="0086204A"/>
    <w:rsid w:val="0086373E"/>
    <w:rsid w:val="008661BA"/>
    <w:rsid w:val="008671A6"/>
    <w:rsid w:val="00871CA8"/>
    <w:rsid w:val="00872586"/>
    <w:rsid w:val="00872E80"/>
    <w:rsid w:val="00874586"/>
    <w:rsid w:val="00885004"/>
    <w:rsid w:val="00886B7B"/>
    <w:rsid w:val="00887AB4"/>
    <w:rsid w:val="00894290"/>
    <w:rsid w:val="008A03FB"/>
    <w:rsid w:val="008A25A1"/>
    <w:rsid w:val="008A5D14"/>
    <w:rsid w:val="008B0679"/>
    <w:rsid w:val="008B39B6"/>
    <w:rsid w:val="008B4455"/>
    <w:rsid w:val="008C1AFD"/>
    <w:rsid w:val="008C4B67"/>
    <w:rsid w:val="008D1AEF"/>
    <w:rsid w:val="008D3572"/>
    <w:rsid w:val="008D5DB8"/>
    <w:rsid w:val="008E28BA"/>
    <w:rsid w:val="008E2D57"/>
    <w:rsid w:val="008E48C2"/>
    <w:rsid w:val="008E526C"/>
    <w:rsid w:val="008F1CFE"/>
    <w:rsid w:val="008F2160"/>
    <w:rsid w:val="008F4670"/>
    <w:rsid w:val="00905E86"/>
    <w:rsid w:val="009124E4"/>
    <w:rsid w:val="009160CD"/>
    <w:rsid w:val="00917D0F"/>
    <w:rsid w:val="00921CC4"/>
    <w:rsid w:val="00924EA9"/>
    <w:rsid w:val="00925FA2"/>
    <w:rsid w:val="009268AE"/>
    <w:rsid w:val="00926A9C"/>
    <w:rsid w:val="00927803"/>
    <w:rsid w:val="0093139A"/>
    <w:rsid w:val="009453B3"/>
    <w:rsid w:val="0094586E"/>
    <w:rsid w:val="00951766"/>
    <w:rsid w:val="00952041"/>
    <w:rsid w:val="00957CD1"/>
    <w:rsid w:val="00960F96"/>
    <w:rsid w:val="00961DB2"/>
    <w:rsid w:val="00962456"/>
    <w:rsid w:val="0097292F"/>
    <w:rsid w:val="00972BF2"/>
    <w:rsid w:val="009741D9"/>
    <w:rsid w:val="009764BB"/>
    <w:rsid w:val="00976583"/>
    <w:rsid w:val="0098270C"/>
    <w:rsid w:val="00982CA4"/>
    <w:rsid w:val="00984235"/>
    <w:rsid w:val="00993D92"/>
    <w:rsid w:val="00996BC6"/>
    <w:rsid w:val="00996C04"/>
    <w:rsid w:val="009A2180"/>
    <w:rsid w:val="009A4D63"/>
    <w:rsid w:val="009A54FC"/>
    <w:rsid w:val="009B08C5"/>
    <w:rsid w:val="009B52C0"/>
    <w:rsid w:val="009B5F13"/>
    <w:rsid w:val="009C2167"/>
    <w:rsid w:val="009C245F"/>
    <w:rsid w:val="009C24FD"/>
    <w:rsid w:val="009C3A43"/>
    <w:rsid w:val="009C4757"/>
    <w:rsid w:val="009C7547"/>
    <w:rsid w:val="009D46C1"/>
    <w:rsid w:val="009D5B40"/>
    <w:rsid w:val="009E0D02"/>
    <w:rsid w:val="009E1ACE"/>
    <w:rsid w:val="009E3825"/>
    <w:rsid w:val="009E42AC"/>
    <w:rsid w:val="009E4418"/>
    <w:rsid w:val="009E5838"/>
    <w:rsid w:val="00A0235E"/>
    <w:rsid w:val="00A024AB"/>
    <w:rsid w:val="00A04526"/>
    <w:rsid w:val="00A07EAB"/>
    <w:rsid w:val="00A11704"/>
    <w:rsid w:val="00A11840"/>
    <w:rsid w:val="00A127C5"/>
    <w:rsid w:val="00A13AA6"/>
    <w:rsid w:val="00A14612"/>
    <w:rsid w:val="00A17509"/>
    <w:rsid w:val="00A21676"/>
    <w:rsid w:val="00A22671"/>
    <w:rsid w:val="00A22C61"/>
    <w:rsid w:val="00A25B27"/>
    <w:rsid w:val="00A262E4"/>
    <w:rsid w:val="00A26EC3"/>
    <w:rsid w:val="00A300E0"/>
    <w:rsid w:val="00A30C53"/>
    <w:rsid w:val="00A359C7"/>
    <w:rsid w:val="00A35B31"/>
    <w:rsid w:val="00A35DBF"/>
    <w:rsid w:val="00A3748B"/>
    <w:rsid w:val="00A41CF3"/>
    <w:rsid w:val="00A4200A"/>
    <w:rsid w:val="00A4674D"/>
    <w:rsid w:val="00A547CE"/>
    <w:rsid w:val="00A55FF3"/>
    <w:rsid w:val="00A603CE"/>
    <w:rsid w:val="00A64CF7"/>
    <w:rsid w:val="00A65FD7"/>
    <w:rsid w:val="00A71116"/>
    <w:rsid w:val="00A7535D"/>
    <w:rsid w:val="00A7595D"/>
    <w:rsid w:val="00A7677A"/>
    <w:rsid w:val="00A80FA1"/>
    <w:rsid w:val="00A81AFF"/>
    <w:rsid w:val="00A81CB5"/>
    <w:rsid w:val="00A81EE1"/>
    <w:rsid w:val="00A81FEF"/>
    <w:rsid w:val="00A821EA"/>
    <w:rsid w:val="00A8721E"/>
    <w:rsid w:val="00A92495"/>
    <w:rsid w:val="00A941EC"/>
    <w:rsid w:val="00AA5160"/>
    <w:rsid w:val="00AA5899"/>
    <w:rsid w:val="00AA6DEA"/>
    <w:rsid w:val="00AA7982"/>
    <w:rsid w:val="00AB38F0"/>
    <w:rsid w:val="00AB75A3"/>
    <w:rsid w:val="00AB7FC6"/>
    <w:rsid w:val="00AC05AE"/>
    <w:rsid w:val="00AC71DA"/>
    <w:rsid w:val="00AD115D"/>
    <w:rsid w:val="00AD16AE"/>
    <w:rsid w:val="00AD6C53"/>
    <w:rsid w:val="00AE72F4"/>
    <w:rsid w:val="00AF0A4B"/>
    <w:rsid w:val="00AF31FB"/>
    <w:rsid w:val="00AF4BBC"/>
    <w:rsid w:val="00AF535C"/>
    <w:rsid w:val="00AF637C"/>
    <w:rsid w:val="00AF65DE"/>
    <w:rsid w:val="00B03B66"/>
    <w:rsid w:val="00B04278"/>
    <w:rsid w:val="00B07458"/>
    <w:rsid w:val="00B1047B"/>
    <w:rsid w:val="00B11C29"/>
    <w:rsid w:val="00B12672"/>
    <w:rsid w:val="00B14ADC"/>
    <w:rsid w:val="00B15E6A"/>
    <w:rsid w:val="00B17FD9"/>
    <w:rsid w:val="00B2434D"/>
    <w:rsid w:val="00B24D29"/>
    <w:rsid w:val="00B313AA"/>
    <w:rsid w:val="00B34716"/>
    <w:rsid w:val="00B3707E"/>
    <w:rsid w:val="00B4006E"/>
    <w:rsid w:val="00B437E2"/>
    <w:rsid w:val="00B44DF4"/>
    <w:rsid w:val="00B468FE"/>
    <w:rsid w:val="00B50950"/>
    <w:rsid w:val="00B52F71"/>
    <w:rsid w:val="00B61A13"/>
    <w:rsid w:val="00B62196"/>
    <w:rsid w:val="00B6232D"/>
    <w:rsid w:val="00B648CA"/>
    <w:rsid w:val="00B66CC1"/>
    <w:rsid w:val="00B66FA5"/>
    <w:rsid w:val="00B674C5"/>
    <w:rsid w:val="00B7223F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2F44"/>
    <w:rsid w:val="00B9424A"/>
    <w:rsid w:val="00B96A24"/>
    <w:rsid w:val="00BA677D"/>
    <w:rsid w:val="00BA6FDB"/>
    <w:rsid w:val="00BB02ED"/>
    <w:rsid w:val="00BB3CBF"/>
    <w:rsid w:val="00BB5132"/>
    <w:rsid w:val="00BB606C"/>
    <w:rsid w:val="00BB65B4"/>
    <w:rsid w:val="00BC2778"/>
    <w:rsid w:val="00BC31F9"/>
    <w:rsid w:val="00BC5B30"/>
    <w:rsid w:val="00BC6F83"/>
    <w:rsid w:val="00BC704C"/>
    <w:rsid w:val="00BD34B4"/>
    <w:rsid w:val="00BD4EE7"/>
    <w:rsid w:val="00BD70CD"/>
    <w:rsid w:val="00BE373F"/>
    <w:rsid w:val="00BF0E9C"/>
    <w:rsid w:val="00BF1232"/>
    <w:rsid w:val="00BF2C5D"/>
    <w:rsid w:val="00BF31E3"/>
    <w:rsid w:val="00BF41E2"/>
    <w:rsid w:val="00BF5F1C"/>
    <w:rsid w:val="00C00C3C"/>
    <w:rsid w:val="00C0471E"/>
    <w:rsid w:val="00C07731"/>
    <w:rsid w:val="00C10D58"/>
    <w:rsid w:val="00C13654"/>
    <w:rsid w:val="00C147AA"/>
    <w:rsid w:val="00C14A80"/>
    <w:rsid w:val="00C17339"/>
    <w:rsid w:val="00C17E83"/>
    <w:rsid w:val="00C218A9"/>
    <w:rsid w:val="00C23997"/>
    <w:rsid w:val="00C2430C"/>
    <w:rsid w:val="00C36AAB"/>
    <w:rsid w:val="00C40BE6"/>
    <w:rsid w:val="00C47EE0"/>
    <w:rsid w:val="00C517CE"/>
    <w:rsid w:val="00C52502"/>
    <w:rsid w:val="00C53317"/>
    <w:rsid w:val="00C539EE"/>
    <w:rsid w:val="00C549D3"/>
    <w:rsid w:val="00C55337"/>
    <w:rsid w:val="00C55AFA"/>
    <w:rsid w:val="00C565E3"/>
    <w:rsid w:val="00C60F90"/>
    <w:rsid w:val="00C61EB9"/>
    <w:rsid w:val="00C63006"/>
    <w:rsid w:val="00C64B6B"/>
    <w:rsid w:val="00C6623E"/>
    <w:rsid w:val="00C67568"/>
    <w:rsid w:val="00C67B33"/>
    <w:rsid w:val="00C7007B"/>
    <w:rsid w:val="00C71871"/>
    <w:rsid w:val="00C724F1"/>
    <w:rsid w:val="00C732A6"/>
    <w:rsid w:val="00C735F1"/>
    <w:rsid w:val="00C73C6A"/>
    <w:rsid w:val="00C82B7A"/>
    <w:rsid w:val="00C87C2B"/>
    <w:rsid w:val="00C913B6"/>
    <w:rsid w:val="00C91C5E"/>
    <w:rsid w:val="00C92E44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B1A"/>
    <w:rsid w:val="00CC4D5A"/>
    <w:rsid w:val="00CC6426"/>
    <w:rsid w:val="00CD203E"/>
    <w:rsid w:val="00CD32A6"/>
    <w:rsid w:val="00CD451E"/>
    <w:rsid w:val="00CD5175"/>
    <w:rsid w:val="00CD7021"/>
    <w:rsid w:val="00CE0C9D"/>
    <w:rsid w:val="00CE49AF"/>
    <w:rsid w:val="00CF29C8"/>
    <w:rsid w:val="00CF504D"/>
    <w:rsid w:val="00CF7730"/>
    <w:rsid w:val="00D0588F"/>
    <w:rsid w:val="00D11258"/>
    <w:rsid w:val="00D12496"/>
    <w:rsid w:val="00D134C5"/>
    <w:rsid w:val="00D20E5E"/>
    <w:rsid w:val="00D21155"/>
    <w:rsid w:val="00D23CDC"/>
    <w:rsid w:val="00D26593"/>
    <w:rsid w:val="00D268EB"/>
    <w:rsid w:val="00D26CFF"/>
    <w:rsid w:val="00D274C6"/>
    <w:rsid w:val="00D34DB7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61EAB"/>
    <w:rsid w:val="00D645A9"/>
    <w:rsid w:val="00D701D3"/>
    <w:rsid w:val="00D7445F"/>
    <w:rsid w:val="00D76C44"/>
    <w:rsid w:val="00D85B63"/>
    <w:rsid w:val="00D9137B"/>
    <w:rsid w:val="00D91E8D"/>
    <w:rsid w:val="00D92B1D"/>
    <w:rsid w:val="00D96F05"/>
    <w:rsid w:val="00DA75DC"/>
    <w:rsid w:val="00DB0323"/>
    <w:rsid w:val="00DB1FA7"/>
    <w:rsid w:val="00DB3BFC"/>
    <w:rsid w:val="00DB5910"/>
    <w:rsid w:val="00DC0E31"/>
    <w:rsid w:val="00DC34C3"/>
    <w:rsid w:val="00DC3C53"/>
    <w:rsid w:val="00DC70D0"/>
    <w:rsid w:val="00DC7DD6"/>
    <w:rsid w:val="00DD0E47"/>
    <w:rsid w:val="00DD3971"/>
    <w:rsid w:val="00DD4140"/>
    <w:rsid w:val="00DD47DD"/>
    <w:rsid w:val="00DD527A"/>
    <w:rsid w:val="00DE277A"/>
    <w:rsid w:val="00DE2A3F"/>
    <w:rsid w:val="00DE3A3E"/>
    <w:rsid w:val="00DE5B9F"/>
    <w:rsid w:val="00DF5F45"/>
    <w:rsid w:val="00E023DE"/>
    <w:rsid w:val="00E03E65"/>
    <w:rsid w:val="00E0507C"/>
    <w:rsid w:val="00E1132D"/>
    <w:rsid w:val="00E13146"/>
    <w:rsid w:val="00E174FC"/>
    <w:rsid w:val="00E20070"/>
    <w:rsid w:val="00E20994"/>
    <w:rsid w:val="00E22124"/>
    <w:rsid w:val="00E261AD"/>
    <w:rsid w:val="00E324C0"/>
    <w:rsid w:val="00E40344"/>
    <w:rsid w:val="00E46A7D"/>
    <w:rsid w:val="00E56C7E"/>
    <w:rsid w:val="00E576BD"/>
    <w:rsid w:val="00E57BE9"/>
    <w:rsid w:val="00E603E1"/>
    <w:rsid w:val="00E604D6"/>
    <w:rsid w:val="00E62436"/>
    <w:rsid w:val="00E625D9"/>
    <w:rsid w:val="00E67086"/>
    <w:rsid w:val="00E67A6E"/>
    <w:rsid w:val="00E8563F"/>
    <w:rsid w:val="00E857E4"/>
    <w:rsid w:val="00E85B05"/>
    <w:rsid w:val="00E9139D"/>
    <w:rsid w:val="00E92487"/>
    <w:rsid w:val="00E94123"/>
    <w:rsid w:val="00EA0836"/>
    <w:rsid w:val="00EA1DEC"/>
    <w:rsid w:val="00EA219F"/>
    <w:rsid w:val="00EA26E5"/>
    <w:rsid w:val="00EA3B02"/>
    <w:rsid w:val="00EA5A59"/>
    <w:rsid w:val="00EA6213"/>
    <w:rsid w:val="00EB0C39"/>
    <w:rsid w:val="00EB3301"/>
    <w:rsid w:val="00EB56AD"/>
    <w:rsid w:val="00EB7F64"/>
    <w:rsid w:val="00EC479D"/>
    <w:rsid w:val="00EC66AA"/>
    <w:rsid w:val="00EE013E"/>
    <w:rsid w:val="00EE2068"/>
    <w:rsid w:val="00EE314D"/>
    <w:rsid w:val="00EE46AB"/>
    <w:rsid w:val="00EE4A18"/>
    <w:rsid w:val="00EF1F69"/>
    <w:rsid w:val="00EF2787"/>
    <w:rsid w:val="00EF61D1"/>
    <w:rsid w:val="00F00551"/>
    <w:rsid w:val="00F01D00"/>
    <w:rsid w:val="00F05333"/>
    <w:rsid w:val="00F15410"/>
    <w:rsid w:val="00F154D0"/>
    <w:rsid w:val="00F173D1"/>
    <w:rsid w:val="00F24880"/>
    <w:rsid w:val="00F261D6"/>
    <w:rsid w:val="00F263F6"/>
    <w:rsid w:val="00F26D45"/>
    <w:rsid w:val="00F30C84"/>
    <w:rsid w:val="00F35704"/>
    <w:rsid w:val="00F35911"/>
    <w:rsid w:val="00F35DD7"/>
    <w:rsid w:val="00F368CB"/>
    <w:rsid w:val="00F37513"/>
    <w:rsid w:val="00F42D43"/>
    <w:rsid w:val="00F44535"/>
    <w:rsid w:val="00F465CD"/>
    <w:rsid w:val="00F51E24"/>
    <w:rsid w:val="00F54103"/>
    <w:rsid w:val="00F57965"/>
    <w:rsid w:val="00F60351"/>
    <w:rsid w:val="00F60640"/>
    <w:rsid w:val="00F6398D"/>
    <w:rsid w:val="00F66A95"/>
    <w:rsid w:val="00F70A83"/>
    <w:rsid w:val="00F70F29"/>
    <w:rsid w:val="00F71810"/>
    <w:rsid w:val="00F72ABE"/>
    <w:rsid w:val="00F72B1B"/>
    <w:rsid w:val="00F7324B"/>
    <w:rsid w:val="00F75873"/>
    <w:rsid w:val="00F7596C"/>
    <w:rsid w:val="00F76331"/>
    <w:rsid w:val="00F765DB"/>
    <w:rsid w:val="00F77BAA"/>
    <w:rsid w:val="00F77E12"/>
    <w:rsid w:val="00F80CBC"/>
    <w:rsid w:val="00F814DE"/>
    <w:rsid w:val="00F90045"/>
    <w:rsid w:val="00F925FE"/>
    <w:rsid w:val="00F94660"/>
    <w:rsid w:val="00FA0472"/>
    <w:rsid w:val="00FA0550"/>
    <w:rsid w:val="00FA28D1"/>
    <w:rsid w:val="00FA41E9"/>
    <w:rsid w:val="00FA6558"/>
    <w:rsid w:val="00FB2665"/>
    <w:rsid w:val="00FB27A4"/>
    <w:rsid w:val="00FB485F"/>
    <w:rsid w:val="00FC46AF"/>
    <w:rsid w:val="00FC79A8"/>
    <w:rsid w:val="00FD489B"/>
    <w:rsid w:val="00FD530D"/>
    <w:rsid w:val="00FD791D"/>
    <w:rsid w:val="00FE0217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10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roposal">
    <w:name w:val="Proposal"/>
    <w:basedOn w:val="Normal"/>
    <w:link w:val="ProposalChar"/>
    <w:qFormat/>
    <w:rsid w:val="0006696B"/>
    <w:pPr>
      <w:tabs>
        <w:tab w:val="left" w:pos="1701"/>
      </w:tabs>
      <w:overflowPunct w:val="0"/>
      <w:autoSpaceDE w:val="0"/>
      <w:autoSpaceDN w:val="0"/>
      <w:adjustRightInd w:val="0"/>
      <w:spacing w:before="0"/>
      <w:ind w:left="1701" w:hanging="1701"/>
      <w:textAlignment w:val="baseline"/>
    </w:pPr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06696B"/>
    <w:rPr>
      <w:rFonts w:ascii="Times New Roman" w:eastAsia="Times New Roman" w:hAnsi="Times New Roman"/>
      <w:b/>
      <w:bCs/>
      <w:lang w:val="en-GB" w:eastAsia="zh-CN"/>
    </w:rPr>
  </w:style>
  <w:style w:type="paragraph" w:customStyle="1" w:styleId="B1">
    <w:name w:val="B1"/>
    <w:basedOn w:val="Normal"/>
    <w:link w:val="B10"/>
    <w:qFormat/>
    <w:rsid w:val="00FB27A4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FB27A4"/>
    <w:rPr>
      <w:rFonts w:ascii="Times New Roman" w:eastAsia="DengXi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5882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SCHUMACHER, JOSEPH R</cp:lastModifiedBy>
  <cp:revision>158</cp:revision>
  <cp:lastPrinted>2016-02-23T14:51:00Z</cp:lastPrinted>
  <dcterms:created xsi:type="dcterms:W3CDTF">2022-10-31T21:38:00Z</dcterms:created>
  <dcterms:modified xsi:type="dcterms:W3CDTF">2022-11-03T23:05:00Z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